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.xml.htm"/>
      <w:bookmarkStart w:id="1" w:name="ksform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McCarthy Sean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CYTOMX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5959 HORTON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CytomX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CTMX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11/06/2025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11/10/2025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52"/>
        <w:gridCol w:w="899"/>
        <w:gridCol w:w="771"/>
        <w:gridCol w:w="597"/>
        <w:gridCol w:w="336"/>
        <w:gridCol w:w="992"/>
        <w:gridCol w:w="422"/>
        <w:gridCol w:w="876"/>
        <w:gridCol w:w="1282"/>
        <w:gridCol w:w="956"/>
        <w:gridCol w:w="10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101,793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1.59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1,191,477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101,793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4.5377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1,089,684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(1)(4)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93,158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101,793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08/09/2032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101,793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348,207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4/A restates in its entirety the original Form 4 filed on 11/10/2025 (the "Original Form 4") to report an inadvertently omitted exercise that was part of a same-day exercise-and-sale transaction; the sale was timely reported in the Original Form 4. Due to the omission, the Original Form 4 understated the Reporting Person's direct holdings following the reported transactions by 101,793 shares, and this understatement carried forward into Column 5 of Table I of the Reporting Person's Forms 4 filed on 2/4/2026 and 3/19/2026 (the "Subsequent Reports"). The direct holdings reported in Column 5 of Table I of this Form 4/A have been corrected. The Subsequent Reports are not being amended; the direct holdings amounts reported therein should each be read as increased by 101,793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transactions reported herein were effected pursuant to the Reporting Person's Rule 10b5-1 trading plan, adopted on August 27,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$4.50 to $4.62, inclusive.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488,750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held by Sean A. McCarthy 2018 Trust, of which the Reporting Person is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option is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Ogden, as Attorney-in-Fact for Sean A. McCarthy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54058" TargetMode="External"/><Relationship Id="rId5" Type="http://schemas.openxmlformats.org/officeDocument/2006/relationships/hyperlink" Target="http://www.sec.gov/cgi-bin/browse-edgar?action=getcompany&amp;CIK=0001501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848</Words>
  <Characters>4604</Characters>
  <CharactersWithSpaces>5355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