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CytomX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AMERICA CORP /DE/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15,133,689.00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15,134,689.00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15,134,689.00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beneficial ownership calculation relies on the 217,702,919 outstanding shares disclosed in the Form 10-Q by the issuer on May 7, 2026, which reports share totals as of April 30,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CytomX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 OYSTER POINT BLVD., SUITE 400,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AMERICA CORP /DE/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N TRYON ST CHARLOTTE, NC 28255</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15,134,689.00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15,133,689.00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15,134,689.00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and Merrill Lynch Pierce Fenner &amp; Smith, Inc., a broker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BANK OF AMERICA CORP /DE/</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Monica Yako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905</Words>
  <Characters>4689</Characters>
  <CharactersWithSpaces>5589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