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73385ds8.htm"/>
      <w:bookmarkStart w:id="1" w:name="ksd73385ds8"/>
      <w:bookmarkEnd w:id="0"/>
      <w:bookmarkEnd w:id="1"/>
      <w:r>
        <w:rPr>
          <w:rFonts w:ascii="Times New Roman" w:hAnsi="Times New Roman"/>
          <w:b/>
          <w:sz w:val="20"/>
        </w:rPr>
        <w:t xml:space="preserve">As filed with the Securities and Exchange Commission on August 6, 2026 </w:t>
      </w:r>
    </w:p>
    <w:p>
      <w:pPr>
        <w:pStyle w:val="TextBody"/>
        <w:bidi w:val="0"/>
        <w:spacing w:before="0" w:after="0"/>
        <w:jc w:val="right"/>
        <w:rPr>
          <w:rFonts w:ascii="Times New Roman" w:hAnsi="Times New Roman"/>
          <w:b/>
          <w:sz w:val="20"/>
        </w:rPr>
      </w:pPr>
      <w:r>
        <w:rPr>
          <w:rFonts w:ascii="Times New Roman" w:hAnsi="Times New Roman"/>
          <w:b/>
          <w:sz w:val="20"/>
        </w:rPr>
        <w:t>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S-8</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CytomX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27-3521219</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151 Oyster Point Blvd., Suite 400 </w:t>
      </w:r>
    </w:p>
    <w:p>
      <w:pPr>
        <w:pStyle w:val="TextBody"/>
        <w:bidi w:val="0"/>
        <w:spacing w:before="0" w:after="0"/>
        <w:jc w:val="center"/>
        <w:rPr>
          <w:rFonts w:ascii="Times New Roman" w:hAnsi="Times New Roman"/>
          <w:b/>
          <w:sz w:val="20"/>
        </w:rPr>
      </w:pPr>
      <w:r>
        <w:rPr>
          <w:rFonts w:ascii="Times New Roman" w:hAnsi="Times New Roman"/>
          <w:b/>
          <w:sz w:val="20"/>
        </w:rPr>
        <w:t xml:space="preserve">South San Francisco, CA 94080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CytomX Therapeutics, Inc. Amended and Restated 2015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CytomX Therapeutics, Inc. Amended and Restated Employee Stock Purchase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Plans) </w:t>
      </w:r>
    </w:p>
    <w:p>
      <w:pPr>
        <w:pStyle w:val="TextBody"/>
        <w:bidi w:val="0"/>
        <w:spacing w:before="240" w:after="0"/>
        <w:jc w:val="center"/>
        <w:rPr>
          <w:rFonts w:ascii="Times New Roman" w:hAnsi="Times New Roman"/>
          <w:b/>
          <w:sz w:val="20"/>
        </w:rPr>
      </w:pPr>
      <w:r>
        <w:rPr>
          <w:rFonts w:ascii="Times New Roman" w:hAnsi="Times New Roman"/>
          <w:b/>
          <w:sz w:val="20"/>
        </w:rPr>
        <w:t xml:space="preserve">Sean A. McCarthy, D.Phil. </w:t>
      </w:r>
    </w:p>
    <w:p>
      <w:pPr>
        <w:pStyle w:val="TextBody"/>
        <w:bidi w:val="0"/>
        <w:spacing w:before="0" w:after="0"/>
        <w:jc w:val="center"/>
        <w:rPr>
          <w:rFonts w:ascii="Times New Roman" w:hAnsi="Times New Roman"/>
          <w:b/>
          <w:sz w:val="20"/>
        </w:rPr>
      </w:pPr>
      <w:r>
        <w:rPr>
          <w:rFonts w:ascii="Times New Roman" w:hAnsi="Times New Roman"/>
          <w:b/>
          <w:sz w:val="20"/>
        </w:rPr>
        <w:t xml:space="preserve">President and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CytomX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151 Oyster Point Blvd., Suite 400 </w:t>
      </w:r>
    </w:p>
    <w:p>
      <w:pPr>
        <w:pStyle w:val="TextBody"/>
        <w:bidi w:val="0"/>
        <w:spacing w:before="0" w:after="0"/>
        <w:jc w:val="center"/>
        <w:rPr>
          <w:rFonts w:ascii="Times New Roman" w:hAnsi="Times New Roman"/>
          <w:b/>
          <w:sz w:val="20"/>
        </w:rPr>
      </w:pPr>
      <w:r>
        <w:rPr>
          <w:rFonts w:ascii="Times New Roman" w:hAnsi="Times New Roman"/>
          <w:b/>
          <w:sz w:val="20"/>
        </w:rPr>
        <w:t xml:space="preserve">South San Francisco, CA 94080 </w:t>
      </w:r>
    </w:p>
    <w:p>
      <w:pPr>
        <w:pStyle w:val="TextBody"/>
        <w:bidi w:val="0"/>
        <w:spacing w:before="0" w:after="0"/>
        <w:jc w:val="center"/>
        <w:rPr>
          <w:rFonts w:ascii="Times New Roman" w:hAnsi="Times New Roman"/>
          <w:b/>
          <w:sz w:val="20"/>
        </w:rPr>
      </w:pPr>
      <w:r>
        <w:rPr>
          <w:rFonts w:ascii="Times New Roman" w:hAnsi="Times New Roman"/>
          <w:b/>
          <w:sz w:val="20"/>
        </w:rPr>
        <w:t>(650) 515-3185</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240" w:after="0"/>
        <w:jc w:val="center"/>
        <w:rPr>
          <w:rFonts w:ascii="Times New Roman" w:hAnsi="Times New Roman"/>
          <w:b/>
          <w:sz w:val="20"/>
        </w:rPr>
      </w:pPr>
      <w:r>
        <w:rPr>
          <w:rFonts w:ascii="Times New Roman" w:hAnsi="Times New Roman"/>
          <w:b/>
          <w:sz w:val="20"/>
        </w:rPr>
        <w:t xml:space="preserve">Mark V. Roeder, Esq. </w:t>
      </w:r>
    </w:p>
    <w:p>
      <w:pPr>
        <w:pStyle w:val="TextBody"/>
        <w:bidi w:val="0"/>
        <w:spacing w:before="0" w:after="0"/>
        <w:jc w:val="center"/>
        <w:rPr>
          <w:rFonts w:ascii="Times New Roman" w:hAnsi="Times New Roman"/>
          <w:b/>
          <w:sz w:val="20"/>
        </w:rPr>
      </w:pPr>
      <w:r>
        <w:rPr>
          <w:rFonts w:ascii="Times New Roman" w:hAnsi="Times New Roman"/>
          <w:b/>
          <w:sz w:val="20"/>
        </w:rPr>
        <w:t xml:space="preserve">John C. Williams, Esq. </w:t>
      </w:r>
    </w:p>
    <w:p>
      <w:pPr>
        <w:pStyle w:val="TextBody"/>
        <w:bidi w:val="0"/>
        <w:spacing w:before="0" w:after="0"/>
        <w:jc w:val="center"/>
        <w:rPr>
          <w:rFonts w:ascii="Times New Roman" w:hAnsi="Times New Roman"/>
          <w:b/>
          <w:sz w:val="20"/>
        </w:rPr>
      </w:pPr>
      <w:r>
        <w:rPr>
          <w:rFonts w:ascii="Times New Roman" w:hAnsi="Times New Roman"/>
          <w:b/>
          <w:sz w:val="20"/>
        </w:rPr>
        <w:t xml:space="preserve">Latham &amp; Watkins LLP </w:t>
      </w:r>
    </w:p>
    <w:p>
      <w:pPr>
        <w:pStyle w:val="TextBody"/>
        <w:bidi w:val="0"/>
        <w:spacing w:before="0" w:after="0"/>
        <w:jc w:val="center"/>
        <w:rPr>
          <w:rFonts w:ascii="Times New Roman" w:hAnsi="Times New Roman"/>
          <w:b/>
          <w:sz w:val="20"/>
        </w:rPr>
      </w:pPr>
      <w:r>
        <w:rPr>
          <w:rFonts w:ascii="Times New Roman" w:hAnsi="Times New Roman"/>
          <w:b/>
          <w:sz w:val="20"/>
        </w:rPr>
        <w:t xml:space="preserve">801 Jefferson Avenue, Suite 300 </w:t>
      </w:r>
    </w:p>
    <w:p>
      <w:pPr>
        <w:pStyle w:val="TextBody"/>
        <w:bidi w:val="0"/>
        <w:spacing w:before="0" w:after="0"/>
        <w:jc w:val="center"/>
        <w:rPr>
          <w:rFonts w:ascii="Times New Roman" w:hAnsi="Times New Roman"/>
          <w:b/>
          <w:sz w:val="20"/>
        </w:rPr>
      </w:pPr>
      <w:r>
        <w:rPr>
          <w:rFonts w:ascii="Times New Roman" w:hAnsi="Times New Roman"/>
          <w:b/>
          <w:sz w:val="20"/>
        </w:rPr>
        <w:t xml:space="preserve">Redwood City, California 94063 </w:t>
      </w:r>
    </w:p>
    <w:p>
      <w:pPr>
        <w:pStyle w:val="TextBody"/>
        <w:bidi w:val="0"/>
        <w:spacing w:before="0" w:after="0"/>
        <w:jc w:val="center"/>
        <w:rPr>
          <w:rFonts w:ascii="Times New Roman" w:hAnsi="Times New Roman"/>
          <w:b/>
          <w:sz w:val="20"/>
        </w:rPr>
      </w:pPr>
      <w:r>
        <w:rPr>
          <w:rFonts w:ascii="Times New Roman" w:hAnsi="Times New Roman"/>
          <w:b/>
          <w:sz w:val="20"/>
        </w:rPr>
        <w:t>(650) 328-4600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240" w:after="0"/>
        <w:jc w:val="center"/>
        <w:rPr>
          <w:rFonts w:ascii="Times New Roman" w:hAnsi="Times New Roman"/>
          <w:b/>
          <w:sz w:val="20"/>
        </w:rPr>
      </w:pPr>
      <w:r>
        <w:rPr>
          <w:rFonts w:ascii="Times New Roman" w:hAnsi="Times New Roman"/>
          <w:b/>
          <w:sz w:val="20"/>
        </w:rPr>
        <w:t xml:space="preserve">Proposed sale to take place as soon after the effective date of the </w:t>
      </w:r>
    </w:p>
    <w:p>
      <w:pPr>
        <w:pStyle w:val="TextBody"/>
        <w:bidi w:val="0"/>
        <w:spacing w:before="0" w:after="0"/>
        <w:jc w:val="center"/>
        <w:rPr>
          <w:rFonts w:ascii="Times New Roman" w:hAnsi="Times New Roman"/>
          <w:b/>
          <w:sz w:val="20"/>
        </w:rPr>
      </w:pPr>
      <w:r>
        <w:rPr>
          <w:rFonts w:ascii="Times New Roman" w:hAnsi="Times New Roman"/>
          <w:b/>
          <w:sz w:val="20"/>
        </w:rPr>
        <w:t>registration statement as awards under the plans are exercised and/or vest.</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on Form S-8 is being filed for the purpose of registering an additional 7,500,000 shares of the Registrant’s common stock issuable under the following employee benefit plans for which Registration Statements of the Registrant on Form S-8 (File Nos. 333-207694, 333-209992, 333-215795, 333-223491, 333-229916, 333-236711, 333-253452, 333-263321, 333-270869, 333-277819, 333-285594, and 333-289370) are effective: the CytomX Therapeutics, Inc. Amended and Restated 2015 Equity Incentive Plan, as a result of the amendment of such plan, which added 6,500,000 shares of common stock, and the CytomX Therapeutics, Inc. Amended and Restated Employee Stock Purchase Plan, as a result of the amendment of such plan, which added 1,000,000 shares of common stock. </w:t>
      </w:r>
    </w:p>
    <w:p>
      <w:pPr>
        <w:pStyle w:val="TextBody"/>
        <w:bidi w:val="0"/>
        <w:spacing w:before="480" w:after="0"/>
        <w:jc w:val="center"/>
        <w:rPr>
          <w:rFonts w:ascii="Times New Roman" w:hAnsi="Times New Roman"/>
          <w:b/>
          <w:sz w:val="20"/>
        </w:rPr>
      </w:pPr>
      <w:r>
        <w:rPr>
          <w:rFonts w:ascii="Times New Roman" w:hAnsi="Times New Roman"/>
          <w:b/>
          <w:sz w:val="20"/>
        </w:rPr>
        <w:t xml:space="preserve">INCORPORATION BY REFERENCE OF CONTENTS OF </w:t>
      </w:r>
    </w:p>
    <w:p>
      <w:pPr>
        <w:pStyle w:val="TextBody"/>
        <w:bidi w:val="0"/>
        <w:spacing w:before="0" w:after="0"/>
        <w:jc w:val="center"/>
        <w:rPr>
          <w:rFonts w:ascii="Times New Roman" w:hAnsi="Times New Roman"/>
          <w:b/>
          <w:sz w:val="20"/>
        </w:rPr>
      </w:pPr>
      <w:r>
        <w:rPr>
          <w:rFonts w:ascii="Times New Roman" w:hAnsi="Times New Roman"/>
          <w:b/>
          <w:sz w:val="20"/>
        </w:rPr>
        <w:t xml:space="preserve">REGISTRATION STATEMENT ON FORM S-8 </w:t>
      </w:r>
    </w:p>
    <w:p>
      <w:pPr>
        <w:pStyle w:val="TextBody"/>
        <w:bidi w:val="0"/>
        <w:spacing w:before="240" w:after="0"/>
        <w:jc w:val="left"/>
        <w:rPr/>
      </w:pPr>
      <w:r>
        <w:rPr>
          <w:rFonts w:ascii="Times New Roman" w:hAnsi="Times New Roman"/>
          <w:sz w:val="20"/>
        </w:rPr>
        <w:t xml:space="preserve">Pursuant to Instruction E of Form S-8, the contents of the Registration Statements on Form S-8 filed with the Securities and Exchange Commission on </w:t>
      </w:r>
      <w:hyperlink r:id="rId2">
        <w:r>
          <w:rPr>
            <w:rStyle w:val="InternetLink"/>
            <w:rFonts w:ascii="Times New Roman" w:hAnsi="Times New Roman"/>
            <w:sz w:val="20"/>
            <w:u w:val="single"/>
          </w:rPr>
          <w:t>October 30, 2015</w:t>
        </w:r>
      </w:hyperlink>
      <w:r>
        <w:rPr>
          <w:rFonts w:ascii="Times New Roman" w:hAnsi="Times New Roman"/>
          <w:sz w:val="20"/>
        </w:rPr>
        <w:t xml:space="preserve"> (File No. 333-207694), </w:t>
      </w:r>
      <w:hyperlink r:id="rId3">
        <w:r>
          <w:rPr>
            <w:rStyle w:val="InternetLink"/>
            <w:rFonts w:ascii="Times New Roman" w:hAnsi="Times New Roman"/>
            <w:sz w:val="20"/>
            <w:u w:val="single"/>
          </w:rPr>
          <w:t>March 7, 2016</w:t>
        </w:r>
      </w:hyperlink>
      <w:r>
        <w:rPr>
          <w:rFonts w:ascii="Times New Roman" w:hAnsi="Times New Roman"/>
          <w:sz w:val="20"/>
        </w:rPr>
        <w:t xml:space="preserve"> (File No. 333-209992), </w:t>
      </w:r>
      <w:hyperlink r:id="rId4">
        <w:r>
          <w:rPr>
            <w:rStyle w:val="InternetLink"/>
            <w:rFonts w:ascii="Times New Roman" w:hAnsi="Times New Roman"/>
            <w:sz w:val="20"/>
            <w:u w:val="single"/>
          </w:rPr>
          <w:t>January 27, 2017</w:t>
        </w:r>
      </w:hyperlink>
      <w:r>
        <w:rPr>
          <w:rFonts w:ascii="Times New Roman" w:hAnsi="Times New Roman"/>
          <w:sz w:val="20"/>
        </w:rPr>
        <w:t xml:space="preserve"> (File No. 333-215795), </w:t>
      </w:r>
      <w:hyperlink r:id="rId5">
        <w:r>
          <w:rPr>
            <w:rStyle w:val="InternetLink"/>
            <w:rFonts w:ascii="Times New Roman" w:hAnsi="Times New Roman"/>
            <w:sz w:val="20"/>
            <w:u w:val="single"/>
          </w:rPr>
          <w:t>March 7, 2018</w:t>
        </w:r>
      </w:hyperlink>
      <w:r>
        <w:rPr>
          <w:rFonts w:ascii="Times New Roman" w:hAnsi="Times New Roman"/>
          <w:sz w:val="20"/>
        </w:rPr>
        <w:t xml:space="preserve"> (File No. 333-223491), </w:t>
      </w:r>
      <w:hyperlink r:id="rId6">
        <w:r>
          <w:rPr>
            <w:rStyle w:val="InternetLink"/>
            <w:rFonts w:ascii="Times New Roman" w:hAnsi="Times New Roman"/>
            <w:sz w:val="20"/>
            <w:u w:val="single"/>
          </w:rPr>
          <w:t>February 27, 2019</w:t>
        </w:r>
      </w:hyperlink>
      <w:r>
        <w:rPr>
          <w:rFonts w:ascii="Times New Roman" w:hAnsi="Times New Roman"/>
          <w:sz w:val="20"/>
        </w:rPr>
        <w:t xml:space="preserve"> (File No. 333-229916), </w:t>
      </w:r>
      <w:hyperlink r:id="rId7">
        <w:r>
          <w:rPr>
            <w:rStyle w:val="InternetLink"/>
            <w:rFonts w:ascii="Times New Roman" w:hAnsi="Times New Roman"/>
            <w:sz w:val="20"/>
            <w:u w:val="single"/>
          </w:rPr>
          <w:t>February 27, 2020</w:t>
        </w:r>
      </w:hyperlink>
      <w:r>
        <w:rPr>
          <w:rFonts w:ascii="Times New Roman" w:hAnsi="Times New Roman"/>
          <w:sz w:val="20"/>
        </w:rPr>
        <w:t xml:space="preserve"> (File No. 333-236711), </w:t>
      </w:r>
      <w:hyperlink r:id="rId8">
        <w:r>
          <w:rPr>
            <w:rStyle w:val="InternetLink"/>
            <w:rFonts w:ascii="Times New Roman" w:hAnsi="Times New Roman"/>
            <w:sz w:val="20"/>
            <w:u w:val="single"/>
          </w:rPr>
          <w:t>February 24, 2021</w:t>
        </w:r>
      </w:hyperlink>
      <w:r>
        <w:rPr>
          <w:rFonts w:ascii="Times New Roman" w:hAnsi="Times New Roman"/>
          <w:sz w:val="20"/>
        </w:rPr>
        <w:t xml:space="preserve"> (File No. 333-253452), </w:t>
      </w:r>
      <w:hyperlink r:id="rId9">
        <w:r>
          <w:rPr>
            <w:rStyle w:val="InternetLink"/>
            <w:rFonts w:ascii="Times New Roman" w:hAnsi="Times New Roman"/>
            <w:sz w:val="20"/>
            <w:u w:val="single"/>
          </w:rPr>
          <w:t>March 4, 2022</w:t>
        </w:r>
      </w:hyperlink>
      <w:r>
        <w:rPr>
          <w:rFonts w:ascii="Times New Roman" w:hAnsi="Times New Roman"/>
          <w:sz w:val="20"/>
        </w:rPr>
        <w:t xml:space="preserve"> (File No. 333-263321), </w:t>
      </w:r>
      <w:hyperlink r:id="rId10">
        <w:r>
          <w:rPr>
            <w:rStyle w:val="InternetLink"/>
            <w:rFonts w:ascii="Times New Roman" w:hAnsi="Times New Roman"/>
            <w:sz w:val="20"/>
            <w:u w:val="single"/>
          </w:rPr>
          <w:t>March 27, 2023</w:t>
        </w:r>
      </w:hyperlink>
      <w:r>
        <w:rPr>
          <w:rFonts w:ascii="Times New Roman" w:hAnsi="Times New Roman"/>
          <w:sz w:val="20"/>
        </w:rPr>
        <w:t xml:space="preserve"> (File No. 333-270869), </w:t>
      </w:r>
      <w:hyperlink r:id="rId11">
        <w:r>
          <w:rPr>
            <w:rStyle w:val="InternetLink"/>
            <w:rFonts w:ascii="Times New Roman" w:hAnsi="Times New Roman"/>
            <w:sz w:val="20"/>
            <w:u w:val="single"/>
          </w:rPr>
          <w:t>March 11, 2024</w:t>
        </w:r>
      </w:hyperlink>
      <w:r>
        <w:rPr>
          <w:rFonts w:ascii="Times New Roman" w:hAnsi="Times New Roman"/>
          <w:sz w:val="20"/>
        </w:rPr>
        <w:t xml:space="preserve"> (File No. 333-277819), </w:t>
      </w:r>
      <w:hyperlink r:id="rId12">
        <w:r>
          <w:rPr>
            <w:rStyle w:val="InternetLink"/>
            <w:rFonts w:ascii="Times New Roman" w:hAnsi="Times New Roman"/>
            <w:sz w:val="20"/>
            <w:u w:val="single"/>
          </w:rPr>
          <w:t>March 6, 2025</w:t>
        </w:r>
      </w:hyperlink>
      <w:r>
        <w:rPr>
          <w:rFonts w:ascii="Times New Roman" w:hAnsi="Times New Roman"/>
          <w:sz w:val="20"/>
        </w:rPr>
        <w:t xml:space="preserve"> (File No. 333-285594), and </w:t>
      </w:r>
      <w:hyperlink r:id="rId13">
        <w:r>
          <w:rPr>
            <w:rStyle w:val="InternetLink"/>
            <w:rFonts w:ascii="Times New Roman" w:hAnsi="Times New Roman"/>
            <w:sz w:val="20"/>
          </w:rPr>
          <w:t>August 7, 2025</w:t>
        </w:r>
      </w:hyperlink>
      <w:r>
        <w:rPr>
          <w:rFonts w:ascii="Times New Roman" w:hAnsi="Times New Roman"/>
          <w:sz w:val="20"/>
        </w:rPr>
        <w:t xml:space="preserve"> (File No. 333-289370) are incorporated by reference herein; except for Item 8 which is being updated by this Registration Statement.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9"/>
        <w:gridCol w:w="186"/>
        <w:gridCol w:w="4629"/>
        <w:gridCol w:w="239"/>
        <w:gridCol w:w="62"/>
        <w:gridCol w:w="560"/>
        <w:gridCol w:w="60"/>
        <w:gridCol w:w="239"/>
        <w:gridCol w:w="60"/>
        <w:gridCol w:w="579"/>
        <w:gridCol w:w="60"/>
        <w:gridCol w:w="239"/>
        <w:gridCol w:w="105"/>
        <w:gridCol w:w="776"/>
        <w:gridCol w:w="356"/>
        <w:gridCol w:w="185"/>
        <w:gridCol w:w="222"/>
        <w:gridCol w:w="752"/>
        <w:gridCol w:w="67"/>
      </w:tblGrid>
      <w:tr>
        <w:trPr/>
        <w:tc>
          <w:tcPr>
            <w:tcW w:w="829"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4629"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82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4629"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274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Incorporated by Reference</w:t>
            </w:r>
          </w:p>
        </w:tc>
        <w:tc>
          <w:tcPr>
            <w:tcW w:w="3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74"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r>
      <w:tr>
        <w:trPr/>
        <w:tc>
          <w:tcPr>
            <w:tcW w:w="829"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186" w:type="dxa"/>
            <w:tcBorders/>
            <w:vAlign w:val="bottom"/>
          </w:tcPr>
          <w:p>
            <w:pPr>
              <w:pStyle w:val="TableContents"/>
              <w:bidi w:val="0"/>
              <w:spacing w:before="0" w:after="283"/>
              <w:jc w:val="left"/>
              <w:rPr/>
            </w:pPr>
            <w:r>
              <w:rPr/>
              <w:t> </w:t>
            </w:r>
          </w:p>
        </w:tc>
        <w:tc>
          <w:tcPr>
            <w:tcW w:w="462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 Description</w:t>
            </w:r>
          </w:p>
        </w:tc>
        <w:tc>
          <w:tcPr>
            <w:tcW w:w="239"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Date</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3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74" w:type="dxa"/>
            <w:gridSpan w:val="2"/>
            <w:tcBorders>
              <w:bottom w:val="single" w:sz="8" w:space="0" w:color="000000"/>
            </w:tcBorders>
            <w:tcMar>
              <w:bottom w:w="28" w:type="dxa"/>
            </w:tcMar>
            <w:vAlign w:val="bottom"/>
          </w:tcPr>
          <w:p>
            <w:pPr>
              <w:pStyle w:val="TableContents"/>
              <w:bidi w:val="0"/>
              <w:spacing w:before="0" w:after="283"/>
              <w:jc w:val="center"/>
              <w:rPr/>
            </w:pPr>
            <w:r>
              <w:rPr>
                <w:b/>
              </w:rPr>
              <w:t>Filed</w:t>
            </w:r>
            <w:r>
              <w:rPr/>
              <w:br/>
            </w:r>
            <w:r>
              <w:rPr>
                <w:b/>
              </w:rPr>
              <w:t>Herewith</w:t>
            </w:r>
          </w:p>
        </w:tc>
        <w:tc>
          <w:tcPr>
            <w:tcW w:w="67" w:type="dxa"/>
            <w:tcBorders/>
            <w:vAlign w:val="bottom"/>
          </w:tcPr>
          <w:p>
            <w:pPr>
              <w:pStyle w:val="TableContents"/>
              <w:bidi w:val="0"/>
              <w:spacing w:before="0" w:after="283"/>
              <w:jc w:val="left"/>
              <w:rPr/>
            </w:pPr>
            <w:r>
              <w:rPr/>
              <w:t> </w:t>
            </w:r>
          </w:p>
        </w:tc>
      </w:tr>
      <w:tr>
        <w:trPr>
          <w:trHeight w:val="120" w:hRule="atLeast"/>
        </w:trPr>
        <w:tc>
          <w:tcPr>
            <w:tcW w:w="829" w:type="dxa"/>
            <w:tcBorders/>
            <w:vAlign w:val="center"/>
          </w:tcPr>
          <w:p>
            <w:pPr>
              <w:pStyle w:val="TableContents"/>
              <w:bidi w:val="0"/>
              <w:spacing w:before="0" w:after="283"/>
              <w:jc w:val="left"/>
              <w:rPr>
                <w:sz w:val="4"/>
                <w:szCs w:val="4"/>
              </w:rPr>
            </w:pPr>
            <w:r>
              <w:rPr>
                <w:sz w:val="4"/>
                <w:szCs w:val="4"/>
              </w:rPr>
            </w:r>
          </w:p>
        </w:tc>
        <w:tc>
          <w:tcPr>
            <w:tcW w:w="4815" w:type="dxa"/>
            <w:gridSpan w:val="2"/>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r>
      <w:tr>
        <w:trPr/>
        <w:tc>
          <w:tcPr>
            <w:tcW w:w="829" w:type="dxa"/>
            <w:tcBorders/>
          </w:tcPr>
          <w:p>
            <w:pPr>
              <w:pStyle w:val="TableContents"/>
              <w:bidi w:val="0"/>
              <w:spacing w:before="0" w:after="283"/>
              <w:jc w:val="left"/>
              <w:rPr/>
            </w:pPr>
            <w:r>
              <w:rPr/>
              <w:t> </w:t>
            </w:r>
            <w:r>
              <w:rPr/>
              <w:t>4.1</w:t>
            </w:r>
          </w:p>
        </w:tc>
        <w:tc>
          <w:tcPr>
            <w:tcW w:w="186" w:type="dxa"/>
            <w:tcBorders/>
            <w:vAlign w:val="bottom"/>
          </w:tcPr>
          <w:p>
            <w:pPr>
              <w:pStyle w:val="TableContents"/>
              <w:bidi w:val="0"/>
              <w:spacing w:before="0" w:after="283"/>
              <w:jc w:val="left"/>
              <w:rPr/>
            </w:pPr>
            <w:r>
              <w:rPr/>
              <w:t> </w:t>
            </w:r>
          </w:p>
        </w:tc>
        <w:tc>
          <w:tcPr>
            <w:tcW w:w="4629" w:type="dxa"/>
            <w:tcBorders/>
          </w:tcPr>
          <w:p>
            <w:pPr>
              <w:pStyle w:val="TableContents"/>
              <w:bidi w:val="0"/>
              <w:spacing w:before="0" w:after="283"/>
              <w:jc w:val="left"/>
              <w:rPr/>
            </w:pPr>
            <w:hyperlink r:id="rId14">
              <w:r>
                <w:rPr>
                  <w:rStyle w:val="InternetLink"/>
                </w:rPr>
                <w:t>Amended and Restated Certificate of Incorporation.</w:t>
              </w:r>
            </w:hyperlink>
          </w:p>
        </w:tc>
        <w:tc>
          <w:tcPr>
            <w:tcW w:w="23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5/17/2024</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3.1</w:t>
            </w:r>
          </w:p>
        </w:tc>
        <w:tc>
          <w:tcPr>
            <w:tcW w:w="3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752"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29" w:type="dxa"/>
            <w:tcBorders/>
            <w:vAlign w:val="center"/>
          </w:tcPr>
          <w:p>
            <w:pPr>
              <w:pStyle w:val="TableContents"/>
              <w:bidi w:val="0"/>
              <w:spacing w:before="0" w:after="283"/>
              <w:jc w:val="left"/>
              <w:rPr>
                <w:sz w:val="4"/>
                <w:szCs w:val="4"/>
              </w:rPr>
            </w:pPr>
            <w:r>
              <w:rPr>
                <w:sz w:val="4"/>
                <w:szCs w:val="4"/>
              </w:rPr>
            </w:r>
          </w:p>
        </w:tc>
        <w:tc>
          <w:tcPr>
            <w:tcW w:w="4815" w:type="dxa"/>
            <w:gridSpan w:val="2"/>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r>
      <w:tr>
        <w:trPr/>
        <w:tc>
          <w:tcPr>
            <w:tcW w:w="829" w:type="dxa"/>
            <w:tcBorders/>
          </w:tcPr>
          <w:p>
            <w:pPr>
              <w:pStyle w:val="TableContents"/>
              <w:bidi w:val="0"/>
              <w:spacing w:before="0" w:after="283"/>
              <w:jc w:val="left"/>
              <w:rPr/>
            </w:pPr>
            <w:r>
              <w:rPr/>
              <w:t> </w:t>
            </w:r>
            <w:r>
              <w:rPr/>
              <w:t>4.1(a)</w:t>
            </w:r>
          </w:p>
        </w:tc>
        <w:tc>
          <w:tcPr>
            <w:tcW w:w="186" w:type="dxa"/>
            <w:tcBorders/>
            <w:vAlign w:val="bottom"/>
          </w:tcPr>
          <w:p>
            <w:pPr>
              <w:pStyle w:val="TableContents"/>
              <w:bidi w:val="0"/>
              <w:spacing w:before="0" w:after="283"/>
              <w:jc w:val="left"/>
              <w:rPr/>
            </w:pPr>
            <w:r>
              <w:rPr/>
              <w:t> </w:t>
            </w:r>
          </w:p>
        </w:tc>
        <w:tc>
          <w:tcPr>
            <w:tcW w:w="4629" w:type="dxa"/>
            <w:tcBorders/>
          </w:tcPr>
          <w:p>
            <w:pPr>
              <w:pStyle w:val="TableContents"/>
              <w:bidi w:val="0"/>
              <w:spacing w:before="0" w:after="283"/>
              <w:jc w:val="left"/>
              <w:rPr/>
            </w:pPr>
            <w:hyperlink r:id="rId15">
              <w:r>
                <w:rPr>
                  <w:rStyle w:val="InternetLink"/>
                </w:rPr>
                <w:t xml:space="preserve">Certificate of Amendment to Amended and Restated Certificate of Incorporation. </w:t>
              </w:r>
            </w:hyperlink>
          </w:p>
        </w:tc>
        <w:tc>
          <w:tcPr>
            <w:tcW w:w="23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6/22/2026</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3.1</w:t>
            </w:r>
          </w:p>
        </w:tc>
        <w:tc>
          <w:tcPr>
            <w:tcW w:w="3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752"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29" w:type="dxa"/>
            <w:tcBorders/>
            <w:vAlign w:val="center"/>
          </w:tcPr>
          <w:p>
            <w:pPr>
              <w:pStyle w:val="TableContents"/>
              <w:bidi w:val="0"/>
              <w:spacing w:before="0" w:after="283"/>
              <w:jc w:val="left"/>
              <w:rPr>
                <w:sz w:val="4"/>
                <w:szCs w:val="4"/>
              </w:rPr>
            </w:pPr>
            <w:r>
              <w:rPr>
                <w:sz w:val="4"/>
                <w:szCs w:val="4"/>
              </w:rPr>
            </w:r>
          </w:p>
        </w:tc>
        <w:tc>
          <w:tcPr>
            <w:tcW w:w="4815" w:type="dxa"/>
            <w:gridSpan w:val="2"/>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r>
      <w:tr>
        <w:trPr/>
        <w:tc>
          <w:tcPr>
            <w:tcW w:w="829" w:type="dxa"/>
            <w:tcBorders/>
          </w:tcPr>
          <w:p>
            <w:pPr>
              <w:pStyle w:val="TableContents"/>
              <w:bidi w:val="0"/>
              <w:spacing w:before="0" w:after="283"/>
              <w:jc w:val="left"/>
              <w:rPr/>
            </w:pPr>
            <w:r>
              <w:rPr/>
              <w:t> </w:t>
            </w:r>
            <w:r>
              <w:rPr/>
              <w:t>4.2</w:t>
            </w:r>
          </w:p>
        </w:tc>
        <w:tc>
          <w:tcPr>
            <w:tcW w:w="186" w:type="dxa"/>
            <w:tcBorders/>
            <w:vAlign w:val="bottom"/>
          </w:tcPr>
          <w:p>
            <w:pPr>
              <w:pStyle w:val="TableContents"/>
              <w:bidi w:val="0"/>
              <w:spacing w:before="0" w:after="283"/>
              <w:jc w:val="left"/>
              <w:rPr/>
            </w:pPr>
            <w:r>
              <w:rPr/>
              <w:t> </w:t>
            </w:r>
          </w:p>
        </w:tc>
        <w:tc>
          <w:tcPr>
            <w:tcW w:w="4629" w:type="dxa"/>
            <w:tcBorders/>
          </w:tcPr>
          <w:p>
            <w:pPr>
              <w:pStyle w:val="TableContents"/>
              <w:bidi w:val="0"/>
              <w:spacing w:before="0" w:after="283"/>
              <w:jc w:val="left"/>
              <w:rPr/>
            </w:pPr>
            <w:hyperlink r:id="rId16">
              <w:r>
                <w:rPr>
                  <w:rStyle w:val="InternetLink"/>
                </w:rPr>
                <w:t>Amended and Restated Bylaws.</w:t>
              </w:r>
            </w:hyperlink>
          </w:p>
        </w:tc>
        <w:tc>
          <w:tcPr>
            <w:tcW w:w="23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3/22/2024</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3.1</w:t>
            </w:r>
          </w:p>
        </w:tc>
        <w:tc>
          <w:tcPr>
            <w:tcW w:w="3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752"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29" w:type="dxa"/>
            <w:tcBorders/>
            <w:vAlign w:val="center"/>
          </w:tcPr>
          <w:p>
            <w:pPr>
              <w:pStyle w:val="TableContents"/>
              <w:bidi w:val="0"/>
              <w:spacing w:before="0" w:after="283"/>
              <w:jc w:val="left"/>
              <w:rPr>
                <w:sz w:val="4"/>
                <w:szCs w:val="4"/>
              </w:rPr>
            </w:pPr>
            <w:r>
              <w:rPr>
                <w:sz w:val="4"/>
                <w:szCs w:val="4"/>
              </w:rPr>
            </w:r>
          </w:p>
        </w:tc>
        <w:tc>
          <w:tcPr>
            <w:tcW w:w="4815" w:type="dxa"/>
            <w:gridSpan w:val="2"/>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r>
      <w:tr>
        <w:trPr/>
        <w:tc>
          <w:tcPr>
            <w:tcW w:w="829" w:type="dxa"/>
            <w:tcBorders/>
          </w:tcPr>
          <w:p>
            <w:pPr>
              <w:pStyle w:val="TableContents"/>
              <w:bidi w:val="0"/>
              <w:spacing w:before="0" w:after="283"/>
              <w:jc w:val="left"/>
              <w:rPr/>
            </w:pPr>
            <w:r>
              <w:rPr/>
              <w:t> </w:t>
            </w:r>
            <w:r>
              <w:rPr/>
              <w:t>4.3</w:t>
            </w:r>
          </w:p>
        </w:tc>
        <w:tc>
          <w:tcPr>
            <w:tcW w:w="186" w:type="dxa"/>
            <w:tcBorders/>
            <w:vAlign w:val="bottom"/>
          </w:tcPr>
          <w:p>
            <w:pPr>
              <w:pStyle w:val="TableContents"/>
              <w:bidi w:val="0"/>
              <w:spacing w:before="0" w:after="283"/>
              <w:jc w:val="left"/>
              <w:rPr/>
            </w:pPr>
            <w:r>
              <w:rPr/>
              <w:t> </w:t>
            </w:r>
          </w:p>
        </w:tc>
        <w:tc>
          <w:tcPr>
            <w:tcW w:w="4629" w:type="dxa"/>
            <w:tcBorders/>
          </w:tcPr>
          <w:p>
            <w:pPr>
              <w:pStyle w:val="TableContents"/>
              <w:bidi w:val="0"/>
              <w:spacing w:before="0" w:after="283"/>
              <w:jc w:val="left"/>
              <w:rPr/>
            </w:pPr>
            <w:hyperlink r:id="rId17">
              <w:r>
                <w:rPr>
                  <w:rStyle w:val="InternetLink"/>
                </w:rPr>
                <w:t>Form of Common Stock Certificate.</w:t>
              </w:r>
            </w:hyperlink>
          </w:p>
        </w:tc>
        <w:tc>
          <w:tcPr>
            <w:tcW w:w="23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S-1/A</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9/28/2015</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4.1</w:t>
            </w:r>
          </w:p>
        </w:tc>
        <w:tc>
          <w:tcPr>
            <w:tcW w:w="3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752"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29" w:type="dxa"/>
            <w:tcBorders/>
            <w:vAlign w:val="center"/>
          </w:tcPr>
          <w:p>
            <w:pPr>
              <w:pStyle w:val="TableContents"/>
              <w:bidi w:val="0"/>
              <w:spacing w:before="0" w:after="283"/>
              <w:jc w:val="left"/>
              <w:rPr>
                <w:sz w:val="4"/>
                <w:szCs w:val="4"/>
              </w:rPr>
            </w:pPr>
            <w:r>
              <w:rPr>
                <w:sz w:val="4"/>
                <w:szCs w:val="4"/>
              </w:rPr>
            </w:r>
          </w:p>
        </w:tc>
        <w:tc>
          <w:tcPr>
            <w:tcW w:w="4815" w:type="dxa"/>
            <w:gridSpan w:val="2"/>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r>
      <w:tr>
        <w:trPr/>
        <w:tc>
          <w:tcPr>
            <w:tcW w:w="829" w:type="dxa"/>
            <w:tcBorders/>
          </w:tcPr>
          <w:p>
            <w:pPr>
              <w:pStyle w:val="TableContents"/>
              <w:bidi w:val="0"/>
              <w:spacing w:before="0" w:after="283"/>
              <w:jc w:val="left"/>
              <w:rPr/>
            </w:pPr>
            <w:r>
              <w:rPr/>
              <w:t> </w:t>
            </w:r>
            <w:r>
              <w:rPr/>
              <w:t>4.4</w:t>
            </w:r>
          </w:p>
        </w:tc>
        <w:tc>
          <w:tcPr>
            <w:tcW w:w="186" w:type="dxa"/>
            <w:tcBorders/>
            <w:vAlign w:val="bottom"/>
          </w:tcPr>
          <w:p>
            <w:pPr>
              <w:pStyle w:val="TableContents"/>
              <w:bidi w:val="0"/>
              <w:spacing w:before="0" w:after="283"/>
              <w:jc w:val="left"/>
              <w:rPr/>
            </w:pPr>
            <w:r>
              <w:rPr/>
              <w:t> </w:t>
            </w:r>
          </w:p>
        </w:tc>
        <w:tc>
          <w:tcPr>
            <w:tcW w:w="4629" w:type="dxa"/>
            <w:tcBorders/>
          </w:tcPr>
          <w:p>
            <w:pPr>
              <w:pStyle w:val="TableContents"/>
              <w:bidi w:val="0"/>
              <w:spacing w:before="0" w:after="283"/>
              <w:jc w:val="left"/>
              <w:rPr/>
            </w:pPr>
            <w:hyperlink r:id="rId18">
              <w:r>
                <w:rPr>
                  <w:rStyle w:val="InternetLink"/>
                </w:rPr>
                <w:t>Registration Rights Agreement dated as of September 29, 2017 by and between CytomX Therapeutics, Inc. and Amgen, Inc.</w:t>
              </w:r>
            </w:hyperlink>
          </w:p>
        </w:tc>
        <w:tc>
          <w:tcPr>
            <w:tcW w:w="23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10-Q</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11/7/2017</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4.4</w:t>
            </w:r>
          </w:p>
        </w:tc>
        <w:tc>
          <w:tcPr>
            <w:tcW w:w="3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752"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29" w:type="dxa"/>
            <w:tcBorders/>
            <w:vAlign w:val="center"/>
          </w:tcPr>
          <w:p>
            <w:pPr>
              <w:pStyle w:val="TableContents"/>
              <w:bidi w:val="0"/>
              <w:spacing w:before="0" w:after="283"/>
              <w:jc w:val="left"/>
              <w:rPr>
                <w:sz w:val="4"/>
                <w:szCs w:val="4"/>
              </w:rPr>
            </w:pPr>
            <w:r>
              <w:rPr>
                <w:sz w:val="4"/>
                <w:szCs w:val="4"/>
              </w:rPr>
            </w:r>
          </w:p>
        </w:tc>
        <w:tc>
          <w:tcPr>
            <w:tcW w:w="4815" w:type="dxa"/>
            <w:gridSpan w:val="2"/>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r>
      <w:tr>
        <w:trPr/>
        <w:tc>
          <w:tcPr>
            <w:tcW w:w="829" w:type="dxa"/>
            <w:tcBorders/>
          </w:tcPr>
          <w:p>
            <w:pPr>
              <w:pStyle w:val="TableContents"/>
              <w:bidi w:val="0"/>
              <w:spacing w:before="0" w:after="283"/>
              <w:jc w:val="left"/>
              <w:rPr/>
            </w:pPr>
            <w:r>
              <w:rPr/>
              <w:t> </w:t>
            </w:r>
            <w:r>
              <w:rPr/>
              <w:t>5.1</w:t>
            </w:r>
          </w:p>
        </w:tc>
        <w:tc>
          <w:tcPr>
            <w:tcW w:w="186" w:type="dxa"/>
            <w:tcBorders/>
            <w:vAlign w:val="bottom"/>
          </w:tcPr>
          <w:p>
            <w:pPr>
              <w:pStyle w:val="TableContents"/>
              <w:bidi w:val="0"/>
              <w:spacing w:before="0" w:after="283"/>
              <w:jc w:val="left"/>
              <w:rPr/>
            </w:pPr>
            <w:r>
              <w:rPr/>
              <w:t> </w:t>
            </w:r>
          </w:p>
        </w:tc>
        <w:tc>
          <w:tcPr>
            <w:tcW w:w="4629" w:type="dxa"/>
            <w:tcBorders/>
          </w:tcPr>
          <w:p>
            <w:pPr>
              <w:pStyle w:val="TableContents"/>
              <w:bidi w:val="0"/>
              <w:spacing w:before="0" w:after="283"/>
              <w:jc w:val="left"/>
              <w:rPr/>
            </w:pPr>
            <w:hyperlink w:anchor="d73385dex51.htm">
              <w:r>
                <w:rPr>
                  <w:rStyle w:val="InternetLink"/>
                </w:rPr>
                <w:t xml:space="preserve">Opinion of Latham &amp; Watkins LLP. </w:t>
              </w:r>
            </w:hyperlink>
          </w:p>
        </w:tc>
        <w:tc>
          <w:tcPr>
            <w:tcW w:w="23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283"/>
              <w:jc w:val="right"/>
              <w:rPr/>
            </w:pPr>
            <w:r>
              <w:rPr/>
              <w:t>X</w:t>
            </w:r>
          </w:p>
        </w:tc>
        <w:tc>
          <w:tcPr>
            <w:tcW w:w="67" w:type="dxa"/>
            <w:tcBorders/>
            <w:vAlign w:val="bottom"/>
          </w:tcPr>
          <w:p>
            <w:pPr>
              <w:pStyle w:val="TableContents"/>
              <w:bidi w:val="0"/>
              <w:spacing w:before="0" w:after="283"/>
              <w:jc w:val="left"/>
              <w:rPr/>
            </w:pPr>
            <w:r>
              <w:rPr/>
              <w:t> </w:t>
            </w:r>
          </w:p>
        </w:tc>
      </w:tr>
      <w:tr>
        <w:trPr>
          <w:trHeight w:val="120" w:hRule="atLeast"/>
        </w:trPr>
        <w:tc>
          <w:tcPr>
            <w:tcW w:w="829" w:type="dxa"/>
            <w:tcBorders/>
            <w:vAlign w:val="center"/>
          </w:tcPr>
          <w:p>
            <w:pPr>
              <w:pStyle w:val="TableContents"/>
              <w:bidi w:val="0"/>
              <w:spacing w:before="0" w:after="283"/>
              <w:jc w:val="left"/>
              <w:rPr>
                <w:sz w:val="4"/>
                <w:szCs w:val="4"/>
              </w:rPr>
            </w:pPr>
            <w:r>
              <w:rPr>
                <w:sz w:val="4"/>
                <w:szCs w:val="4"/>
              </w:rPr>
            </w:r>
          </w:p>
        </w:tc>
        <w:tc>
          <w:tcPr>
            <w:tcW w:w="4815" w:type="dxa"/>
            <w:gridSpan w:val="2"/>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r>
      <w:tr>
        <w:trPr/>
        <w:tc>
          <w:tcPr>
            <w:tcW w:w="829" w:type="dxa"/>
            <w:tcBorders/>
          </w:tcPr>
          <w:p>
            <w:pPr>
              <w:pStyle w:val="TableContents"/>
              <w:bidi w:val="0"/>
              <w:spacing w:before="0" w:after="283"/>
              <w:jc w:val="left"/>
              <w:rPr/>
            </w:pPr>
            <w:r>
              <w:rPr/>
              <w:t>23.1</w:t>
            </w:r>
          </w:p>
        </w:tc>
        <w:tc>
          <w:tcPr>
            <w:tcW w:w="186" w:type="dxa"/>
            <w:tcBorders/>
            <w:vAlign w:val="bottom"/>
          </w:tcPr>
          <w:p>
            <w:pPr>
              <w:pStyle w:val="TableContents"/>
              <w:bidi w:val="0"/>
              <w:spacing w:before="0" w:after="283"/>
              <w:jc w:val="left"/>
              <w:rPr/>
            </w:pPr>
            <w:r>
              <w:rPr/>
              <w:t> </w:t>
            </w:r>
          </w:p>
        </w:tc>
        <w:tc>
          <w:tcPr>
            <w:tcW w:w="4629" w:type="dxa"/>
            <w:tcBorders/>
          </w:tcPr>
          <w:p>
            <w:pPr>
              <w:pStyle w:val="TableContents"/>
              <w:bidi w:val="0"/>
              <w:spacing w:before="0" w:after="283"/>
              <w:jc w:val="left"/>
              <w:rPr/>
            </w:pPr>
            <w:hyperlink w:anchor="d73385dex231.htm">
              <w:r>
                <w:rPr>
                  <w:rStyle w:val="InternetLink"/>
                </w:rPr>
                <w:t xml:space="preserve">Consent of Independent Registered Public Accounting Firm. </w:t>
              </w:r>
            </w:hyperlink>
          </w:p>
        </w:tc>
        <w:tc>
          <w:tcPr>
            <w:tcW w:w="23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283"/>
              <w:jc w:val="right"/>
              <w:rPr/>
            </w:pPr>
            <w:r>
              <w:rPr/>
              <w:t>X</w:t>
            </w:r>
          </w:p>
        </w:tc>
        <w:tc>
          <w:tcPr>
            <w:tcW w:w="67" w:type="dxa"/>
            <w:tcBorders/>
            <w:vAlign w:val="bottom"/>
          </w:tcPr>
          <w:p>
            <w:pPr>
              <w:pStyle w:val="TableContents"/>
              <w:bidi w:val="0"/>
              <w:spacing w:before="0" w:after="283"/>
              <w:jc w:val="left"/>
              <w:rPr/>
            </w:pPr>
            <w:r>
              <w:rPr/>
              <w:t> </w:t>
            </w:r>
          </w:p>
        </w:tc>
      </w:tr>
      <w:tr>
        <w:trPr>
          <w:trHeight w:val="120" w:hRule="atLeast"/>
        </w:trPr>
        <w:tc>
          <w:tcPr>
            <w:tcW w:w="829" w:type="dxa"/>
            <w:tcBorders/>
            <w:vAlign w:val="center"/>
          </w:tcPr>
          <w:p>
            <w:pPr>
              <w:pStyle w:val="TableContents"/>
              <w:bidi w:val="0"/>
              <w:spacing w:before="0" w:after="283"/>
              <w:jc w:val="left"/>
              <w:rPr>
                <w:sz w:val="4"/>
                <w:szCs w:val="4"/>
              </w:rPr>
            </w:pPr>
            <w:r>
              <w:rPr>
                <w:sz w:val="4"/>
                <w:szCs w:val="4"/>
              </w:rPr>
            </w:r>
          </w:p>
        </w:tc>
        <w:tc>
          <w:tcPr>
            <w:tcW w:w="4815" w:type="dxa"/>
            <w:gridSpan w:val="2"/>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r>
      <w:tr>
        <w:trPr/>
        <w:tc>
          <w:tcPr>
            <w:tcW w:w="829" w:type="dxa"/>
            <w:tcBorders/>
          </w:tcPr>
          <w:p>
            <w:pPr>
              <w:pStyle w:val="TableContents"/>
              <w:bidi w:val="0"/>
              <w:spacing w:before="0" w:after="283"/>
              <w:jc w:val="left"/>
              <w:rPr/>
            </w:pPr>
            <w:r>
              <w:rPr/>
              <w:t>23.2</w:t>
            </w:r>
          </w:p>
        </w:tc>
        <w:tc>
          <w:tcPr>
            <w:tcW w:w="186" w:type="dxa"/>
            <w:tcBorders/>
            <w:vAlign w:val="bottom"/>
          </w:tcPr>
          <w:p>
            <w:pPr>
              <w:pStyle w:val="TableContents"/>
              <w:bidi w:val="0"/>
              <w:spacing w:before="0" w:after="283"/>
              <w:jc w:val="left"/>
              <w:rPr/>
            </w:pPr>
            <w:r>
              <w:rPr/>
              <w:t> </w:t>
            </w:r>
          </w:p>
        </w:tc>
        <w:tc>
          <w:tcPr>
            <w:tcW w:w="4629" w:type="dxa"/>
            <w:tcBorders/>
          </w:tcPr>
          <w:p>
            <w:pPr>
              <w:pStyle w:val="TableContents"/>
              <w:bidi w:val="0"/>
              <w:spacing w:before="0" w:after="283"/>
              <w:jc w:val="left"/>
              <w:rPr/>
            </w:pPr>
            <w:hyperlink w:anchor="d73385dex51.htm">
              <w:r>
                <w:rPr>
                  <w:rStyle w:val="InternetLink"/>
                </w:rPr>
                <w:t xml:space="preserve">Consent of Latham &amp; Watkins LLP (included in Exhibit 5.1). </w:t>
              </w:r>
            </w:hyperlink>
          </w:p>
        </w:tc>
        <w:tc>
          <w:tcPr>
            <w:tcW w:w="23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283"/>
              <w:jc w:val="right"/>
              <w:rPr/>
            </w:pPr>
            <w:r>
              <w:rPr/>
              <w:t>X</w:t>
            </w:r>
          </w:p>
        </w:tc>
        <w:tc>
          <w:tcPr>
            <w:tcW w:w="67" w:type="dxa"/>
            <w:tcBorders/>
            <w:vAlign w:val="bottom"/>
          </w:tcPr>
          <w:p>
            <w:pPr>
              <w:pStyle w:val="TableContents"/>
              <w:bidi w:val="0"/>
              <w:spacing w:before="0" w:after="283"/>
              <w:jc w:val="left"/>
              <w:rPr/>
            </w:pPr>
            <w:r>
              <w:rPr/>
              <w:t> </w:t>
            </w:r>
          </w:p>
        </w:tc>
      </w:tr>
      <w:tr>
        <w:trPr>
          <w:trHeight w:val="120" w:hRule="atLeast"/>
        </w:trPr>
        <w:tc>
          <w:tcPr>
            <w:tcW w:w="829" w:type="dxa"/>
            <w:tcBorders/>
            <w:vAlign w:val="center"/>
          </w:tcPr>
          <w:p>
            <w:pPr>
              <w:pStyle w:val="TableContents"/>
              <w:bidi w:val="0"/>
              <w:spacing w:before="0" w:after="283"/>
              <w:jc w:val="left"/>
              <w:rPr>
                <w:sz w:val="4"/>
                <w:szCs w:val="4"/>
              </w:rPr>
            </w:pPr>
            <w:r>
              <w:rPr>
                <w:sz w:val="4"/>
                <w:szCs w:val="4"/>
              </w:rPr>
            </w:r>
          </w:p>
        </w:tc>
        <w:tc>
          <w:tcPr>
            <w:tcW w:w="4815" w:type="dxa"/>
            <w:gridSpan w:val="2"/>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r>
      <w:tr>
        <w:trPr/>
        <w:tc>
          <w:tcPr>
            <w:tcW w:w="829" w:type="dxa"/>
            <w:tcBorders/>
          </w:tcPr>
          <w:p>
            <w:pPr>
              <w:pStyle w:val="TableContents"/>
              <w:bidi w:val="0"/>
              <w:spacing w:before="0" w:after="283"/>
              <w:jc w:val="left"/>
              <w:rPr/>
            </w:pPr>
            <w:r>
              <w:rPr/>
              <w:t>24.1</w:t>
            </w:r>
          </w:p>
        </w:tc>
        <w:tc>
          <w:tcPr>
            <w:tcW w:w="186" w:type="dxa"/>
            <w:tcBorders/>
            <w:vAlign w:val="bottom"/>
          </w:tcPr>
          <w:p>
            <w:pPr>
              <w:pStyle w:val="TableContents"/>
              <w:bidi w:val="0"/>
              <w:spacing w:before="0" w:after="283"/>
              <w:jc w:val="left"/>
              <w:rPr/>
            </w:pPr>
            <w:r>
              <w:rPr/>
              <w:t> </w:t>
            </w:r>
          </w:p>
        </w:tc>
        <w:tc>
          <w:tcPr>
            <w:tcW w:w="4629" w:type="dxa"/>
            <w:tcBorders/>
          </w:tcPr>
          <w:p>
            <w:pPr>
              <w:pStyle w:val="TableContents"/>
              <w:bidi w:val="0"/>
              <w:spacing w:before="0" w:after="283"/>
              <w:jc w:val="left"/>
              <w:rPr/>
            </w:pPr>
            <w:hyperlink w:anchor="sig">
              <w:r>
                <w:rPr>
                  <w:rStyle w:val="InternetLink"/>
                </w:rPr>
                <w:t xml:space="preserve">Power of Attorney. Reference is made to the signature page to the Registration Statement. </w:t>
              </w:r>
            </w:hyperlink>
          </w:p>
        </w:tc>
        <w:tc>
          <w:tcPr>
            <w:tcW w:w="23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283"/>
              <w:jc w:val="right"/>
              <w:rPr/>
            </w:pPr>
            <w:r>
              <w:rPr/>
              <w:t>X</w:t>
            </w:r>
          </w:p>
        </w:tc>
        <w:tc>
          <w:tcPr>
            <w:tcW w:w="67" w:type="dxa"/>
            <w:tcBorders/>
            <w:vAlign w:val="bottom"/>
          </w:tcPr>
          <w:p>
            <w:pPr>
              <w:pStyle w:val="TableContents"/>
              <w:bidi w:val="0"/>
              <w:spacing w:before="0" w:after="283"/>
              <w:jc w:val="left"/>
              <w:rPr/>
            </w:pPr>
            <w:r>
              <w:rPr/>
              <w:t> </w:t>
            </w:r>
          </w:p>
        </w:tc>
      </w:tr>
      <w:tr>
        <w:trPr>
          <w:trHeight w:val="120" w:hRule="atLeast"/>
        </w:trPr>
        <w:tc>
          <w:tcPr>
            <w:tcW w:w="829" w:type="dxa"/>
            <w:tcBorders/>
            <w:vAlign w:val="center"/>
          </w:tcPr>
          <w:p>
            <w:pPr>
              <w:pStyle w:val="TableContents"/>
              <w:bidi w:val="0"/>
              <w:spacing w:before="0" w:after="283"/>
              <w:jc w:val="left"/>
              <w:rPr>
                <w:sz w:val="4"/>
                <w:szCs w:val="4"/>
              </w:rPr>
            </w:pPr>
            <w:r>
              <w:rPr>
                <w:sz w:val="4"/>
                <w:szCs w:val="4"/>
              </w:rPr>
            </w:r>
          </w:p>
        </w:tc>
        <w:tc>
          <w:tcPr>
            <w:tcW w:w="4815" w:type="dxa"/>
            <w:gridSpan w:val="2"/>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r>
      <w:tr>
        <w:trPr/>
        <w:tc>
          <w:tcPr>
            <w:tcW w:w="829" w:type="dxa"/>
            <w:tcBorders/>
          </w:tcPr>
          <w:p>
            <w:pPr>
              <w:pStyle w:val="TableContents"/>
              <w:bidi w:val="0"/>
              <w:spacing w:before="0" w:after="283"/>
              <w:jc w:val="left"/>
              <w:rPr/>
            </w:pPr>
            <w:r>
              <w:rPr/>
              <w:t>99.1(a)#</w:t>
            </w:r>
          </w:p>
        </w:tc>
        <w:tc>
          <w:tcPr>
            <w:tcW w:w="186" w:type="dxa"/>
            <w:tcBorders/>
            <w:vAlign w:val="bottom"/>
          </w:tcPr>
          <w:p>
            <w:pPr>
              <w:pStyle w:val="TableContents"/>
              <w:bidi w:val="0"/>
              <w:spacing w:before="0" w:after="283"/>
              <w:jc w:val="left"/>
              <w:rPr/>
            </w:pPr>
            <w:r>
              <w:rPr/>
              <w:t> </w:t>
            </w:r>
          </w:p>
        </w:tc>
        <w:tc>
          <w:tcPr>
            <w:tcW w:w="4629" w:type="dxa"/>
            <w:tcBorders/>
          </w:tcPr>
          <w:p>
            <w:pPr>
              <w:pStyle w:val="TableContents"/>
              <w:bidi w:val="0"/>
              <w:spacing w:before="0" w:after="283"/>
              <w:jc w:val="left"/>
              <w:rPr/>
            </w:pPr>
            <w:hyperlink r:id="rId19">
              <w:r>
                <w:rPr>
                  <w:rStyle w:val="InternetLink"/>
                </w:rPr>
                <w:t>CytomX Therapeutics, Inc. Amended and Restated 2015 Equity Incentive Plan.</w:t>
              </w:r>
            </w:hyperlink>
          </w:p>
        </w:tc>
        <w:tc>
          <w:tcPr>
            <w:tcW w:w="23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6/22/2026</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10.1</w:t>
            </w:r>
          </w:p>
        </w:tc>
        <w:tc>
          <w:tcPr>
            <w:tcW w:w="3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752"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29" w:type="dxa"/>
            <w:tcBorders/>
            <w:vAlign w:val="center"/>
          </w:tcPr>
          <w:p>
            <w:pPr>
              <w:pStyle w:val="TableContents"/>
              <w:bidi w:val="0"/>
              <w:spacing w:before="0" w:after="283"/>
              <w:jc w:val="left"/>
              <w:rPr>
                <w:sz w:val="4"/>
                <w:szCs w:val="4"/>
              </w:rPr>
            </w:pPr>
            <w:r>
              <w:rPr>
                <w:sz w:val="4"/>
                <w:szCs w:val="4"/>
              </w:rPr>
            </w:r>
          </w:p>
        </w:tc>
        <w:tc>
          <w:tcPr>
            <w:tcW w:w="4815" w:type="dxa"/>
            <w:gridSpan w:val="2"/>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r>
      <w:tr>
        <w:trPr/>
        <w:tc>
          <w:tcPr>
            <w:tcW w:w="829" w:type="dxa"/>
            <w:tcBorders/>
          </w:tcPr>
          <w:p>
            <w:pPr>
              <w:pStyle w:val="TableContents"/>
              <w:bidi w:val="0"/>
              <w:spacing w:before="0" w:after="283"/>
              <w:jc w:val="left"/>
              <w:rPr/>
            </w:pPr>
            <w:r>
              <w:rPr/>
              <w:t>99.1(b)#</w:t>
            </w:r>
          </w:p>
        </w:tc>
        <w:tc>
          <w:tcPr>
            <w:tcW w:w="186" w:type="dxa"/>
            <w:tcBorders/>
            <w:vAlign w:val="bottom"/>
          </w:tcPr>
          <w:p>
            <w:pPr>
              <w:pStyle w:val="TableContents"/>
              <w:bidi w:val="0"/>
              <w:spacing w:before="0" w:after="283"/>
              <w:jc w:val="left"/>
              <w:rPr/>
            </w:pPr>
            <w:r>
              <w:rPr/>
              <w:t> </w:t>
            </w:r>
          </w:p>
        </w:tc>
        <w:tc>
          <w:tcPr>
            <w:tcW w:w="4629" w:type="dxa"/>
            <w:tcBorders/>
          </w:tcPr>
          <w:p>
            <w:pPr>
              <w:pStyle w:val="TableContents"/>
              <w:bidi w:val="0"/>
              <w:spacing w:before="0" w:after="283"/>
              <w:jc w:val="left"/>
              <w:rPr/>
            </w:pPr>
            <w:hyperlink r:id="rId20">
              <w:r>
                <w:rPr>
                  <w:rStyle w:val="InternetLink"/>
                </w:rPr>
                <w:t>Form of Option Award Notice under the CytomX Therapeutics, Inc. Amended and Restated 2015 Equity Incentive Plan.</w:t>
              </w:r>
            </w:hyperlink>
          </w:p>
        </w:tc>
        <w:tc>
          <w:tcPr>
            <w:tcW w:w="23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10-Q</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11/23/2015</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10.4</w:t>
            </w:r>
          </w:p>
        </w:tc>
        <w:tc>
          <w:tcPr>
            <w:tcW w:w="3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752"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29" w:type="dxa"/>
            <w:tcBorders/>
            <w:vAlign w:val="center"/>
          </w:tcPr>
          <w:p>
            <w:pPr>
              <w:pStyle w:val="TableContents"/>
              <w:bidi w:val="0"/>
              <w:spacing w:before="0" w:after="283"/>
              <w:jc w:val="left"/>
              <w:rPr>
                <w:sz w:val="4"/>
                <w:szCs w:val="4"/>
              </w:rPr>
            </w:pPr>
            <w:r>
              <w:rPr>
                <w:sz w:val="4"/>
                <w:szCs w:val="4"/>
              </w:rPr>
            </w:r>
          </w:p>
        </w:tc>
        <w:tc>
          <w:tcPr>
            <w:tcW w:w="4815" w:type="dxa"/>
            <w:gridSpan w:val="2"/>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r>
      <w:tr>
        <w:trPr/>
        <w:tc>
          <w:tcPr>
            <w:tcW w:w="829" w:type="dxa"/>
            <w:tcBorders/>
          </w:tcPr>
          <w:p>
            <w:pPr>
              <w:pStyle w:val="TableContents"/>
              <w:bidi w:val="0"/>
              <w:spacing w:before="0" w:after="283"/>
              <w:jc w:val="left"/>
              <w:rPr/>
            </w:pPr>
            <w:r>
              <w:rPr/>
              <w:t>99.1(c)#</w:t>
            </w:r>
          </w:p>
        </w:tc>
        <w:tc>
          <w:tcPr>
            <w:tcW w:w="186" w:type="dxa"/>
            <w:tcBorders/>
            <w:vAlign w:val="bottom"/>
          </w:tcPr>
          <w:p>
            <w:pPr>
              <w:pStyle w:val="TableContents"/>
              <w:bidi w:val="0"/>
              <w:spacing w:before="0" w:after="283"/>
              <w:jc w:val="left"/>
              <w:rPr/>
            </w:pPr>
            <w:r>
              <w:rPr/>
              <w:t> </w:t>
            </w:r>
          </w:p>
        </w:tc>
        <w:tc>
          <w:tcPr>
            <w:tcW w:w="4629" w:type="dxa"/>
            <w:tcBorders/>
          </w:tcPr>
          <w:p>
            <w:pPr>
              <w:pStyle w:val="TableContents"/>
              <w:bidi w:val="0"/>
              <w:spacing w:before="0" w:after="283"/>
              <w:jc w:val="left"/>
              <w:rPr/>
            </w:pPr>
            <w:hyperlink r:id="rId21">
              <w:r>
                <w:rPr>
                  <w:rStyle w:val="InternetLink"/>
                </w:rPr>
                <w:t>Form of Early Exercise Option Award Notice under the CytomX Therapeutics, Inc. Amended and Restated 2015 Equity Incentive Plan.</w:t>
              </w:r>
            </w:hyperlink>
          </w:p>
        </w:tc>
        <w:tc>
          <w:tcPr>
            <w:tcW w:w="23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10-Q</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11/23/2015</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10.5</w:t>
            </w:r>
          </w:p>
        </w:tc>
        <w:tc>
          <w:tcPr>
            <w:tcW w:w="3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752"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29" w:type="dxa"/>
            <w:tcBorders/>
            <w:vAlign w:val="center"/>
          </w:tcPr>
          <w:p>
            <w:pPr>
              <w:pStyle w:val="TableContents"/>
              <w:bidi w:val="0"/>
              <w:spacing w:before="0" w:after="283"/>
              <w:jc w:val="left"/>
              <w:rPr>
                <w:sz w:val="4"/>
                <w:szCs w:val="4"/>
              </w:rPr>
            </w:pPr>
            <w:r>
              <w:rPr>
                <w:sz w:val="4"/>
                <w:szCs w:val="4"/>
              </w:rPr>
            </w:r>
          </w:p>
        </w:tc>
        <w:tc>
          <w:tcPr>
            <w:tcW w:w="4815" w:type="dxa"/>
            <w:gridSpan w:val="2"/>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r>
      <w:tr>
        <w:trPr/>
        <w:tc>
          <w:tcPr>
            <w:tcW w:w="829" w:type="dxa"/>
            <w:tcBorders/>
          </w:tcPr>
          <w:p>
            <w:pPr>
              <w:pStyle w:val="TableContents"/>
              <w:bidi w:val="0"/>
              <w:spacing w:before="0" w:after="283"/>
              <w:jc w:val="left"/>
              <w:rPr/>
            </w:pPr>
            <w:r>
              <w:rPr/>
              <w:t>99.1(d)#</w:t>
            </w:r>
          </w:p>
        </w:tc>
        <w:tc>
          <w:tcPr>
            <w:tcW w:w="186" w:type="dxa"/>
            <w:tcBorders/>
            <w:vAlign w:val="bottom"/>
          </w:tcPr>
          <w:p>
            <w:pPr>
              <w:pStyle w:val="TableContents"/>
              <w:bidi w:val="0"/>
              <w:spacing w:before="0" w:after="283"/>
              <w:jc w:val="left"/>
              <w:rPr/>
            </w:pPr>
            <w:r>
              <w:rPr/>
              <w:t> </w:t>
            </w:r>
          </w:p>
        </w:tc>
        <w:tc>
          <w:tcPr>
            <w:tcW w:w="4629" w:type="dxa"/>
            <w:tcBorders/>
          </w:tcPr>
          <w:p>
            <w:pPr>
              <w:pStyle w:val="TableContents"/>
              <w:bidi w:val="0"/>
              <w:spacing w:before="0" w:after="283"/>
              <w:jc w:val="left"/>
              <w:rPr/>
            </w:pPr>
            <w:hyperlink r:id="rId22">
              <w:r>
                <w:rPr>
                  <w:rStyle w:val="InternetLink"/>
                </w:rPr>
                <w:t>Form of Restricted Share Unit Award Grant Notice and Agreement under the CytomX Therapeutics, Inc. Amended and Restated 2015 Equity Incentive Plan.</w:t>
              </w:r>
            </w:hyperlink>
          </w:p>
        </w:tc>
        <w:tc>
          <w:tcPr>
            <w:tcW w:w="23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10-K</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3/1/2022</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10.3</w:t>
            </w:r>
          </w:p>
        </w:tc>
        <w:tc>
          <w:tcPr>
            <w:tcW w:w="356" w:type="dxa"/>
            <w:tcBorders/>
            <w:vAlign w:val="bottom"/>
          </w:tcPr>
          <w:p>
            <w:pPr>
              <w:pStyle w:val="TableContents"/>
              <w:bidi w:val="0"/>
              <w:spacing w:before="0" w:after="283"/>
              <w:jc w:val="left"/>
              <w:rPr/>
            </w:pPr>
            <w:r>
              <w:rPr/>
              <w:t>(d) </w:t>
            </w:r>
          </w:p>
        </w:tc>
        <w:tc>
          <w:tcPr>
            <w:tcW w:w="18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752"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29" w:type="dxa"/>
            <w:tcBorders/>
            <w:vAlign w:val="center"/>
          </w:tcPr>
          <w:p>
            <w:pPr>
              <w:pStyle w:val="TableContents"/>
              <w:bidi w:val="0"/>
              <w:spacing w:before="0" w:after="283"/>
              <w:jc w:val="left"/>
              <w:rPr>
                <w:sz w:val="4"/>
                <w:szCs w:val="4"/>
              </w:rPr>
            </w:pPr>
            <w:r>
              <w:rPr>
                <w:sz w:val="4"/>
                <w:szCs w:val="4"/>
              </w:rPr>
            </w:r>
          </w:p>
        </w:tc>
        <w:tc>
          <w:tcPr>
            <w:tcW w:w="4815" w:type="dxa"/>
            <w:gridSpan w:val="2"/>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r>
      <w:tr>
        <w:trPr/>
        <w:tc>
          <w:tcPr>
            <w:tcW w:w="829" w:type="dxa"/>
            <w:tcBorders/>
          </w:tcPr>
          <w:p>
            <w:pPr>
              <w:pStyle w:val="TableContents"/>
              <w:bidi w:val="0"/>
              <w:spacing w:before="0" w:after="283"/>
              <w:jc w:val="left"/>
              <w:rPr/>
            </w:pPr>
            <w:r>
              <w:rPr/>
              <w:t>99.2#</w:t>
            </w:r>
          </w:p>
        </w:tc>
        <w:tc>
          <w:tcPr>
            <w:tcW w:w="186" w:type="dxa"/>
            <w:tcBorders/>
            <w:vAlign w:val="bottom"/>
          </w:tcPr>
          <w:p>
            <w:pPr>
              <w:pStyle w:val="TableContents"/>
              <w:bidi w:val="0"/>
              <w:spacing w:before="0" w:after="283"/>
              <w:jc w:val="left"/>
              <w:rPr/>
            </w:pPr>
            <w:r>
              <w:rPr/>
              <w:t> </w:t>
            </w:r>
          </w:p>
        </w:tc>
        <w:tc>
          <w:tcPr>
            <w:tcW w:w="4629" w:type="dxa"/>
            <w:tcBorders/>
          </w:tcPr>
          <w:p>
            <w:pPr>
              <w:pStyle w:val="TableContents"/>
              <w:bidi w:val="0"/>
              <w:spacing w:before="0" w:after="283"/>
              <w:jc w:val="left"/>
              <w:rPr/>
            </w:pPr>
            <w:hyperlink r:id="rId23">
              <w:r>
                <w:rPr>
                  <w:rStyle w:val="InternetLink"/>
                </w:rPr>
                <w:t>CytomX Therapeutics, Inc. Amended and Restated Employee Stock Purchase Plan</w:t>
              </w:r>
            </w:hyperlink>
            <w:r>
              <w:rPr/>
              <w:t>.</w:t>
            </w:r>
          </w:p>
        </w:tc>
        <w:tc>
          <w:tcPr>
            <w:tcW w:w="23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6/22/2026</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10.2</w:t>
            </w:r>
          </w:p>
        </w:tc>
        <w:tc>
          <w:tcPr>
            <w:tcW w:w="3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752"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29" w:type="dxa"/>
            <w:tcBorders/>
            <w:vAlign w:val="center"/>
          </w:tcPr>
          <w:p>
            <w:pPr>
              <w:pStyle w:val="TableContents"/>
              <w:bidi w:val="0"/>
              <w:spacing w:before="0" w:after="283"/>
              <w:jc w:val="left"/>
              <w:rPr>
                <w:sz w:val="4"/>
                <w:szCs w:val="4"/>
              </w:rPr>
            </w:pPr>
            <w:r>
              <w:rPr>
                <w:sz w:val="4"/>
                <w:szCs w:val="4"/>
              </w:rPr>
            </w:r>
          </w:p>
        </w:tc>
        <w:tc>
          <w:tcPr>
            <w:tcW w:w="4815" w:type="dxa"/>
            <w:gridSpan w:val="2"/>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r>
      <w:tr>
        <w:trPr/>
        <w:tc>
          <w:tcPr>
            <w:tcW w:w="829" w:type="dxa"/>
            <w:tcBorders/>
          </w:tcPr>
          <w:p>
            <w:pPr>
              <w:pStyle w:val="TableContents"/>
              <w:bidi w:val="0"/>
              <w:spacing w:before="0" w:after="283"/>
              <w:jc w:val="left"/>
              <w:rPr/>
            </w:pPr>
            <w:r>
              <w:rPr/>
              <w:t>107</w:t>
            </w:r>
          </w:p>
        </w:tc>
        <w:tc>
          <w:tcPr>
            <w:tcW w:w="186" w:type="dxa"/>
            <w:tcBorders/>
            <w:vAlign w:val="bottom"/>
          </w:tcPr>
          <w:p>
            <w:pPr>
              <w:pStyle w:val="TableContents"/>
              <w:bidi w:val="0"/>
              <w:spacing w:before="0" w:after="283"/>
              <w:jc w:val="left"/>
              <w:rPr/>
            </w:pPr>
            <w:r>
              <w:rPr/>
              <w:t> </w:t>
            </w:r>
          </w:p>
        </w:tc>
        <w:tc>
          <w:tcPr>
            <w:tcW w:w="4629" w:type="dxa"/>
            <w:tcBorders/>
          </w:tcPr>
          <w:p>
            <w:pPr>
              <w:pStyle w:val="TableContents"/>
              <w:bidi w:val="0"/>
              <w:spacing w:before="0" w:after="283"/>
              <w:jc w:val="left"/>
              <w:rPr/>
            </w:pPr>
            <w:hyperlink w:anchor="d73385dexfilingfees.htm">
              <w:r>
                <w:rPr>
                  <w:rStyle w:val="InternetLink"/>
                </w:rPr>
                <w:t xml:space="preserve">Filing Fee Table. </w:t>
              </w:r>
            </w:hyperlink>
          </w:p>
        </w:tc>
        <w:tc>
          <w:tcPr>
            <w:tcW w:w="23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283"/>
              <w:jc w:val="right"/>
              <w:rPr/>
            </w:pPr>
            <w:r>
              <w:rPr/>
              <w:t>X</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47"/>
        <w:gridCol w:w="386"/>
        <w:gridCol w:w="4772"/>
      </w:tblGrid>
      <w:tr>
        <w:trPr/>
        <w:tc>
          <w:tcPr>
            <w:tcW w:w="5047"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47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#  Indicates management contract or compensatory plan.</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South San Francisco, State of California, on August 6,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8"/>
        <w:gridCol w:w="60"/>
        <w:gridCol w:w="3644"/>
      </w:tblGrid>
      <w:tr>
        <w:trPr/>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CytomX Therapeutics, Inc.</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Sean A. McCarthy</w:t>
            </w:r>
          </w:p>
        </w:tc>
      </w:tr>
      <w:tr>
        <w:trPr/>
        <w:tc>
          <w:tcPr>
            <w:tcW w:w="37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283"/>
              <w:jc w:val="left"/>
              <w:rPr/>
            </w:pPr>
            <w:r>
              <w:rPr/>
              <w:t>Sean A. McCarthy, D.Phil.</w:t>
            </w:r>
          </w:p>
        </w:tc>
      </w:tr>
      <w:tr>
        <w:trPr/>
        <w:tc>
          <w:tcPr>
            <w:tcW w:w="37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283"/>
              <w:jc w:val="left"/>
              <w:rPr/>
            </w:pPr>
            <w:r>
              <w:rPr/>
              <w:t>President and Chief Executive Officer</w:t>
            </w:r>
          </w:p>
        </w:tc>
      </w:tr>
    </w:tbl>
    <w:p>
      <w:pPr>
        <w:pStyle w:val="TextBody"/>
        <w:bidi w:val="0"/>
        <w:spacing w:before="480" w:after="0"/>
        <w:jc w:val="center"/>
        <w:rPr>
          <w:rFonts w:ascii="Times New Roman" w:hAnsi="Times New Roman"/>
          <w:b/>
          <w:sz w:val="20"/>
        </w:rPr>
      </w:pPr>
      <w:bookmarkStart w:id="2" w:name="sig"/>
      <w:bookmarkEnd w:id="2"/>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does hereby constitute and appoint Sean A. McCarthy, D.Phil., and Christopher W. Ogden, and each of them, with full power of substitution and full power to act without the other, his or her true and lawful attorney-in-fact and agent to act for him or her in his or her name, place and stead, in any and all capacities, to sign any and all amendments (including post-effective amendments) to this registration statement, and to file this registration statement,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order to effectuate the same as fully, to all intents and purposes, as they or he or she might or could do in person, hereby ratifying and confirming all that said attorneys-in-fact and agents, or any of them,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 indicated.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791"/>
        <w:gridCol w:w="120"/>
        <w:gridCol w:w="4353"/>
        <w:gridCol w:w="106"/>
        <w:gridCol w:w="1835"/>
      </w:tblGrid>
      <w:tr>
        <w:trPr/>
        <w:tc>
          <w:tcPr>
            <w:tcW w:w="379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379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3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6" w:type="dxa"/>
            <w:tcBorders/>
            <w:vAlign w:val="bottom"/>
          </w:tcPr>
          <w:p>
            <w:pPr>
              <w:pStyle w:val="TableContents"/>
              <w:bidi w:val="0"/>
              <w:spacing w:before="0" w:after="283"/>
              <w:jc w:val="left"/>
              <w:rPr/>
            </w:pPr>
            <w:r>
              <w:rPr/>
              <w:t> </w:t>
            </w:r>
          </w:p>
        </w:tc>
        <w:tc>
          <w:tcPr>
            <w:tcW w:w="18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91" w:type="dxa"/>
            <w:tcBorders/>
            <w:vAlign w:val="center"/>
          </w:tcPr>
          <w:p>
            <w:pPr>
              <w:pStyle w:val="TableContents"/>
              <w:bidi w:val="0"/>
              <w:spacing w:before="0" w:after="283"/>
              <w:jc w:val="left"/>
              <w:rPr>
                <w:sz w:val="4"/>
                <w:szCs w:val="4"/>
              </w:rPr>
            </w:pPr>
            <w:r>
              <w:rPr>
                <w:sz w:val="4"/>
                <w:szCs w:val="4"/>
              </w:rPr>
            </w:r>
          </w:p>
        </w:tc>
        <w:tc>
          <w:tcPr>
            <w:tcW w:w="4473" w:type="dxa"/>
            <w:gridSpan w:val="2"/>
            <w:tcBorders/>
            <w:vAlign w:val="center"/>
          </w:tcPr>
          <w:p>
            <w:pPr>
              <w:pStyle w:val="TableContents"/>
              <w:bidi w:val="0"/>
              <w:spacing w:before="0" w:after="283"/>
              <w:jc w:val="left"/>
              <w:rPr>
                <w:sz w:val="4"/>
                <w:szCs w:val="4"/>
              </w:rPr>
            </w:pPr>
            <w:r>
              <w:rPr>
                <w:sz w:val="4"/>
                <w:szCs w:val="4"/>
              </w:rPr>
            </w:r>
          </w:p>
        </w:tc>
        <w:tc>
          <w:tcPr>
            <w:tcW w:w="1941" w:type="dxa"/>
            <w:gridSpan w:val="2"/>
            <w:tcBorders/>
            <w:vAlign w:val="center"/>
          </w:tcPr>
          <w:p>
            <w:pPr>
              <w:pStyle w:val="TableContents"/>
              <w:bidi w:val="0"/>
              <w:spacing w:before="0" w:after="283"/>
              <w:jc w:val="left"/>
              <w:rPr>
                <w:sz w:val="4"/>
                <w:szCs w:val="4"/>
              </w:rPr>
            </w:pPr>
            <w:r>
              <w:rPr>
                <w:sz w:val="4"/>
                <w:szCs w:val="4"/>
              </w:rPr>
            </w:r>
          </w:p>
        </w:tc>
      </w:tr>
      <w:tr>
        <w:trPr/>
        <w:tc>
          <w:tcPr>
            <w:tcW w:w="379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Sean A. McCarthy</w:t>
            </w:r>
          </w:p>
          <w:p>
            <w:pPr>
              <w:pStyle w:val="TableContents"/>
              <w:bidi w:val="0"/>
              <w:spacing w:before="0" w:after="20"/>
              <w:jc w:val="center"/>
              <w:rPr>
                <w:rFonts w:ascii="Times New Roman" w:hAnsi="Times New Roman"/>
                <w:sz w:val="20"/>
              </w:rPr>
            </w:pPr>
            <w:r>
              <w:rPr>
                <w:rFonts w:ascii="Times New Roman" w:hAnsi="Times New Roman"/>
                <w:sz w:val="20"/>
              </w:rPr>
              <w:t>Sean A. McCarthy, D.Phil.</w:t>
            </w:r>
          </w:p>
        </w:tc>
        <w:tc>
          <w:tcPr>
            <w:tcW w:w="120"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President, Chief Executive Officer and Chairman</w:t>
            </w:r>
          </w:p>
          <w:p>
            <w:pPr>
              <w:pStyle w:val="TableContents"/>
              <w:bidi w:val="0"/>
              <w:spacing w:before="0" w:after="20"/>
              <w:jc w:val="left"/>
              <w:rPr>
                <w:rFonts w:ascii="Times New Roman" w:hAnsi="Times New Roman"/>
                <w:i/>
                <w:sz w:val="20"/>
              </w:rPr>
            </w:pPr>
            <w:r>
              <w:rPr>
                <w:rFonts w:ascii="Times New Roman" w:hAnsi="Times New Roman"/>
                <w:i/>
                <w:sz w:val="20"/>
              </w:rPr>
              <w:t>(Principal Executive Officer)</w:t>
            </w:r>
          </w:p>
        </w:tc>
        <w:tc>
          <w:tcPr>
            <w:tcW w:w="106"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center"/>
              <w:rPr/>
            </w:pPr>
            <w:r>
              <w:rPr/>
              <w:t>August 6, 2026</w:t>
            </w:r>
          </w:p>
        </w:tc>
      </w:tr>
      <w:tr>
        <w:trPr>
          <w:trHeight w:val="240" w:hRule="atLeast"/>
        </w:trPr>
        <w:tc>
          <w:tcPr>
            <w:tcW w:w="3791" w:type="dxa"/>
            <w:tcBorders/>
            <w:vAlign w:val="center"/>
          </w:tcPr>
          <w:p>
            <w:pPr>
              <w:pStyle w:val="TableContents"/>
              <w:bidi w:val="0"/>
              <w:spacing w:before="0" w:after="283"/>
              <w:jc w:val="left"/>
              <w:rPr>
                <w:sz w:val="4"/>
                <w:szCs w:val="4"/>
              </w:rPr>
            </w:pPr>
            <w:r>
              <w:rPr>
                <w:sz w:val="4"/>
                <w:szCs w:val="4"/>
              </w:rPr>
            </w:r>
          </w:p>
        </w:tc>
        <w:tc>
          <w:tcPr>
            <w:tcW w:w="4473" w:type="dxa"/>
            <w:gridSpan w:val="2"/>
            <w:tcBorders/>
            <w:vAlign w:val="center"/>
          </w:tcPr>
          <w:p>
            <w:pPr>
              <w:pStyle w:val="TableContents"/>
              <w:bidi w:val="0"/>
              <w:spacing w:before="0" w:after="283"/>
              <w:jc w:val="left"/>
              <w:rPr>
                <w:sz w:val="4"/>
                <w:szCs w:val="4"/>
              </w:rPr>
            </w:pPr>
            <w:r>
              <w:rPr>
                <w:sz w:val="4"/>
                <w:szCs w:val="4"/>
              </w:rPr>
            </w:r>
          </w:p>
        </w:tc>
        <w:tc>
          <w:tcPr>
            <w:tcW w:w="1941" w:type="dxa"/>
            <w:gridSpan w:val="2"/>
            <w:tcBorders/>
            <w:vAlign w:val="center"/>
          </w:tcPr>
          <w:p>
            <w:pPr>
              <w:pStyle w:val="TableContents"/>
              <w:bidi w:val="0"/>
              <w:spacing w:before="0" w:after="283"/>
              <w:jc w:val="left"/>
              <w:rPr>
                <w:sz w:val="4"/>
                <w:szCs w:val="4"/>
              </w:rPr>
            </w:pPr>
            <w:r>
              <w:rPr>
                <w:sz w:val="4"/>
                <w:szCs w:val="4"/>
              </w:rPr>
            </w:r>
          </w:p>
        </w:tc>
      </w:tr>
      <w:tr>
        <w:trPr/>
        <w:tc>
          <w:tcPr>
            <w:tcW w:w="379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Christopher W. Ogden</w:t>
            </w:r>
          </w:p>
          <w:p>
            <w:pPr>
              <w:pStyle w:val="TableContents"/>
              <w:bidi w:val="0"/>
              <w:spacing w:before="0" w:after="20"/>
              <w:jc w:val="center"/>
              <w:rPr>
                <w:rFonts w:ascii="Times New Roman" w:hAnsi="Times New Roman"/>
                <w:sz w:val="20"/>
              </w:rPr>
            </w:pPr>
            <w:r>
              <w:rPr>
                <w:rFonts w:ascii="Times New Roman" w:hAnsi="Times New Roman"/>
                <w:sz w:val="20"/>
              </w:rPr>
              <w:t>Christopher W. Ogden</w:t>
            </w:r>
          </w:p>
        </w:tc>
        <w:tc>
          <w:tcPr>
            <w:tcW w:w="120"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i/>
                <w:sz w:val="20"/>
              </w:rPr>
            </w:pPr>
            <w:r>
              <w:rPr>
                <w:rFonts w:ascii="Times New Roman" w:hAnsi="Times New Roman"/>
                <w:i/>
                <w:sz w:val="20"/>
              </w:rPr>
              <w:t>(Principal Financial Officer and Principal Accounting Officer)</w:t>
            </w:r>
          </w:p>
        </w:tc>
        <w:tc>
          <w:tcPr>
            <w:tcW w:w="106"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center"/>
              <w:rPr/>
            </w:pPr>
            <w:r>
              <w:rPr/>
              <w:t>August 6, 2026</w:t>
            </w:r>
          </w:p>
        </w:tc>
      </w:tr>
      <w:tr>
        <w:trPr>
          <w:trHeight w:val="240" w:hRule="atLeast"/>
        </w:trPr>
        <w:tc>
          <w:tcPr>
            <w:tcW w:w="3791" w:type="dxa"/>
            <w:tcBorders/>
            <w:vAlign w:val="center"/>
          </w:tcPr>
          <w:p>
            <w:pPr>
              <w:pStyle w:val="TableContents"/>
              <w:bidi w:val="0"/>
              <w:spacing w:before="0" w:after="283"/>
              <w:jc w:val="left"/>
              <w:rPr>
                <w:sz w:val="4"/>
                <w:szCs w:val="4"/>
              </w:rPr>
            </w:pPr>
            <w:r>
              <w:rPr>
                <w:sz w:val="4"/>
                <w:szCs w:val="4"/>
              </w:rPr>
            </w:r>
          </w:p>
        </w:tc>
        <w:tc>
          <w:tcPr>
            <w:tcW w:w="4473" w:type="dxa"/>
            <w:gridSpan w:val="2"/>
            <w:tcBorders/>
            <w:vAlign w:val="center"/>
          </w:tcPr>
          <w:p>
            <w:pPr>
              <w:pStyle w:val="TableContents"/>
              <w:bidi w:val="0"/>
              <w:spacing w:before="0" w:after="283"/>
              <w:jc w:val="left"/>
              <w:rPr>
                <w:sz w:val="4"/>
                <w:szCs w:val="4"/>
              </w:rPr>
            </w:pPr>
            <w:r>
              <w:rPr>
                <w:sz w:val="4"/>
                <w:szCs w:val="4"/>
              </w:rPr>
            </w:r>
          </w:p>
        </w:tc>
        <w:tc>
          <w:tcPr>
            <w:tcW w:w="1941" w:type="dxa"/>
            <w:gridSpan w:val="2"/>
            <w:tcBorders/>
            <w:vAlign w:val="center"/>
          </w:tcPr>
          <w:p>
            <w:pPr>
              <w:pStyle w:val="TableContents"/>
              <w:bidi w:val="0"/>
              <w:spacing w:before="0" w:after="283"/>
              <w:jc w:val="left"/>
              <w:rPr>
                <w:sz w:val="4"/>
                <w:szCs w:val="4"/>
              </w:rPr>
            </w:pPr>
            <w:r>
              <w:rPr>
                <w:sz w:val="4"/>
                <w:szCs w:val="4"/>
              </w:rPr>
            </w:r>
          </w:p>
        </w:tc>
      </w:tr>
      <w:tr>
        <w:trPr/>
        <w:tc>
          <w:tcPr>
            <w:tcW w:w="379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Matthew P. Young</w:t>
            </w:r>
          </w:p>
          <w:p>
            <w:pPr>
              <w:pStyle w:val="TableContents"/>
              <w:bidi w:val="0"/>
              <w:spacing w:before="0" w:after="20"/>
              <w:jc w:val="center"/>
              <w:rPr>
                <w:rFonts w:ascii="Times New Roman" w:hAnsi="Times New Roman"/>
                <w:sz w:val="20"/>
              </w:rPr>
            </w:pPr>
            <w:r>
              <w:rPr>
                <w:rFonts w:ascii="Times New Roman" w:hAnsi="Times New Roman"/>
                <w:sz w:val="20"/>
              </w:rPr>
              <w:t>Matthew P. Young</w:t>
            </w:r>
          </w:p>
        </w:tc>
        <w:tc>
          <w:tcPr>
            <w:tcW w:w="120"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6"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center"/>
              <w:rPr/>
            </w:pPr>
            <w:r>
              <w:rPr/>
              <w:t>August 6, 2026</w:t>
            </w:r>
          </w:p>
        </w:tc>
      </w:tr>
      <w:tr>
        <w:trPr>
          <w:trHeight w:val="240" w:hRule="atLeast"/>
        </w:trPr>
        <w:tc>
          <w:tcPr>
            <w:tcW w:w="3791" w:type="dxa"/>
            <w:tcBorders/>
            <w:vAlign w:val="center"/>
          </w:tcPr>
          <w:p>
            <w:pPr>
              <w:pStyle w:val="TableContents"/>
              <w:bidi w:val="0"/>
              <w:spacing w:before="0" w:after="283"/>
              <w:jc w:val="left"/>
              <w:rPr>
                <w:sz w:val="4"/>
                <w:szCs w:val="4"/>
              </w:rPr>
            </w:pPr>
            <w:r>
              <w:rPr>
                <w:sz w:val="4"/>
                <w:szCs w:val="4"/>
              </w:rPr>
            </w:r>
          </w:p>
        </w:tc>
        <w:tc>
          <w:tcPr>
            <w:tcW w:w="4473" w:type="dxa"/>
            <w:gridSpan w:val="2"/>
            <w:tcBorders/>
            <w:vAlign w:val="center"/>
          </w:tcPr>
          <w:p>
            <w:pPr>
              <w:pStyle w:val="TableContents"/>
              <w:bidi w:val="0"/>
              <w:spacing w:before="0" w:after="283"/>
              <w:jc w:val="left"/>
              <w:rPr>
                <w:sz w:val="4"/>
                <w:szCs w:val="4"/>
              </w:rPr>
            </w:pPr>
            <w:r>
              <w:rPr>
                <w:sz w:val="4"/>
                <w:szCs w:val="4"/>
              </w:rPr>
            </w:r>
          </w:p>
        </w:tc>
        <w:tc>
          <w:tcPr>
            <w:tcW w:w="1941" w:type="dxa"/>
            <w:gridSpan w:val="2"/>
            <w:tcBorders/>
            <w:vAlign w:val="center"/>
          </w:tcPr>
          <w:p>
            <w:pPr>
              <w:pStyle w:val="TableContents"/>
              <w:bidi w:val="0"/>
              <w:spacing w:before="0" w:after="283"/>
              <w:jc w:val="left"/>
              <w:rPr>
                <w:sz w:val="4"/>
                <w:szCs w:val="4"/>
              </w:rPr>
            </w:pPr>
            <w:r>
              <w:rPr>
                <w:sz w:val="4"/>
                <w:szCs w:val="4"/>
              </w:rPr>
            </w:r>
          </w:p>
        </w:tc>
      </w:tr>
      <w:tr>
        <w:trPr/>
        <w:tc>
          <w:tcPr>
            <w:tcW w:w="379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Alan Ashworth</w:t>
            </w:r>
          </w:p>
          <w:p>
            <w:pPr>
              <w:pStyle w:val="TableContents"/>
              <w:bidi w:val="0"/>
              <w:spacing w:before="0" w:after="20"/>
              <w:jc w:val="center"/>
              <w:rPr>
                <w:rFonts w:ascii="Times New Roman" w:hAnsi="Times New Roman"/>
                <w:sz w:val="20"/>
              </w:rPr>
            </w:pPr>
            <w:r>
              <w:rPr>
                <w:rFonts w:ascii="Times New Roman" w:hAnsi="Times New Roman"/>
                <w:sz w:val="20"/>
              </w:rPr>
              <w:t>Alan Ashworth, Ph.D. FRS</w:t>
            </w:r>
          </w:p>
        </w:tc>
        <w:tc>
          <w:tcPr>
            <w:tcW w:w="120"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6"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center"/>
              <w:rPr/>
            </w:pPr>
            <w:r>
              <w:rPr/>
              <w:t>August 6, 2026</w:t>
            </w:r>
          </w:p>
        </w:tc>
      </w:tr>
      <w:tr>
        <w:trPr>
          <w:trHeight w:val="240" w:hRule="atLeast"/>
        </w:trPr>
        <w:tc>
          <w:tcPr>
            <w:tcW w:w="3791" w:type="dxa"/>
            <w:tcBorders/>
            <w:vAlign w:val="center"/>
          </w:tcPr>
          <w:p>
            <w:pPr>
              <w:pStyle w:val="TableContents"/>
              <w:bidi w:val="0"/>
              <w:spacing w:before="0" w:after="283"/>
              <w:jc w:val="left"/>
              <w:rPr>
                <w:sz w:val="4"/>
                <w:szCs w:val="4"/>
              </w:rPr>
            </w:pPr>
            <w:r>
              <w:rPr>
                <w:sz w:val="4"/>
                <w:szCs w:val="4"/>
              </w:rPr>
            </w:r>
          </w:p>
        </w:tc>
        <w:tc>
          <w:tcPr>
            <w:tcW w:w="4473" w:type="dxa"/>
            <w:gridSpan w:val="2"/>
            <w:tcBorders/>
            <w:vAlign w:val="center"/>
          </w:tcPr>
          <w:p>
            <w:pPr>
              <w:pStyle w:val="TableContents"/>
              <w:bidi w:val="0"/>
              <w:spacing w:before="0" w:after="283"/>
              <w:jc w:val="left"/>
              <w:rPr>
                <w:sz w:val="4"/>
                <w:szCs w:val="4"/>
              </w:rPr>
            </w:pPr>
            <w:r>
              <w:rPr>
                <w:sz w:val="4"/>
                <w:szCs w:val="4"/>
              </w:rPr>
            </w:r>
          </w:p>
        </w:tc>
        <w:tc>
          <w:tcPr>
            <w:tcW w:w="1941" w:type="dxa"/>
            <w:gridSpan w:val="2"/>
            <w:tcBorders/>
            <w:vAlign w:val="center"/>
          </w:tcPr>
          <w:p>
            <w:pPr>
              <w:pStyle w:val="TableContents"/>
              <w:bidi w:val="0"/>
              <w:spacing w:before="0" w:after="283"/>
              <w:jc w:val="left"/>
              <w:rPr>
                <w:sz w:val="4"/>
                <w:szCs w:val="4"/>
              </w:rPr>
            </w:pPr>
            <w:r>
              <w:rPr>
                <w:sz w:val="4"/>
                <w:szCs w:val="4"/>
              </w:rPr>
            </w:r>
          </w:p>
        </w:tc>
      </w:tr>
      <w:tr>
        <w:trPr/>
        <w:tc>
          <w:tcPr>
            <w:tcW w:w="379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James R. Meyers</w:t>
            </w:r>
          </w:p>
          <w:p>
            <w:pPr>
              <w:pStyle w:val="TableContents"/>
              <w:bidi w:val="0"/>
              <w:spacing w:before="0" w:after="20"/>
              <w:jc w:val="center"/>
              <w:rPr>
                <w:rFonts w:ascii="Times New Roman" w:hAnsi="Times New Roman"/>
                <w:sz w:val="20"/>
              </w:rPr>
            </w:pPr>
            <w:r>
              <w:rPr>
                <w:rFonts w:ascii="Times New Roman" w:hAnsi="Times New Roman"/>
                <w:sz w:val="20"/>
              </w:rPr>
              <w:t>James R. Meyers</w:t>
            </w:r>
          </w:p>
        </w:tc>
        <w:tc>
          <w:tcPr>
            <w:tcW w:w="120"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6"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center"/>
              <w:rPr/>
            </w:pPr>
            <w:r>
              <w:rPr/>
              <w:t>August 6, 2026</w:t>
            </w:r>
          </w:p>
        </w:tc>
      </w:tr>
      <w:tr>
        <w:trPr>
          <w:trHeight w:val="240" w:hRule="atLeast"/>
        </w:trPr>
        <w:tc>
          <w:tcPr>
            <w:tcW w:w="3791" w:type="dxa"/>
            <w:tcBorders/>
            <w:vAlign w:val="center"/>
          </w:tcPr>
          <w:p>
            <w:pPr>
              <w:pStyle w:val="TableContents"/>
              <w:bidi w:val="0"/>
              <w:spacing w:before="0" w:after="283"/>
              <w:jc w:val="left"/>
              <w:rPr>
                <w:sz w:val="4"/>
                <w:szCs w:val="4"/>
              </w:rPr>
            </w:pPr>
            <w:r>
              <w:rPr>
                <w:sz w:val="4"/>
                <w:szCs w:val="4"/>
              </w:rPr>
            </w:r>
          </w:p>
        </w:tc>
        <w:tc>
          <w:tcPr>
            <w:tcW w:w="4473" w:type="dxa"/>
            <w:gridSpan w:val="2"/>
            <w:tcBorders/>
            <w:vAlign w:val="center"/>
          </w:tcPr>
          <w:p>
            <w:pPr>
              <w:pStyle w:val="TableContents"/>
              <w:bidi w:val="0"/>
              <w:spacing w:before="0" w:after="283"/>
              <w:jc w:val="left"/>
              <w:rPr>
                <w:sz w:val="4"/>
                <w:szCs w:val="4"/>
              </w:rPr>
            </w:pPr>
            <w:r>
              <w:rPr>
                <w:sz w:val="4"/>
                <w:szCs w:val="4"/>
              </w:rPr>
            </w:r>
          </w:p>
        </w:tc>
        <w:tc>
          <w:tcPr>
            <w:tcW w:w="1941" w:type="dxa"/>
            <w:gridSpan w:val="2"/>
            <w:tcBorders/>
            <w:vAlign w:val="center"/>
          </w:tcPr>
          <w:p>
            <w:pPr>
              <w:pStyle w:val="TableContents"/>
              <w:bidi w:val="0"/>
              <w:spacing w:before="0" w:after="283"/>
              <w:jc w:val="left"/>
              <w:rPr>
                <w:sz w:val="4"/>
                <w:szCs w:val="4"/>
              </w:rPr>
            </w:pPr>
            <w:r>
              <w:rPr>
                <w:sz w:val="4"/>
                <w:szCs w:val="4"/>
              </w:rPr>
            </w:r>
          </w:p>
        </w:tc>
      </w:tr>
      <w:tr>
        <w:trPr/>
        <w:tc>
          <w:tcPr>
            <w:tcW w:w="379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Elaine V. Jones</w:t>
            </w:r>
          </w:p>
          <w:p>
            <w:pPr>
              <w:pStyle w:val="TableContents"/>
              <w:bidi w:val="0"/>
              <w:spacing w:before="0" w:after="20"/>
              <w:jc w:val="center"/>
              <w:rPr>
                <w:rFonts w:ascii="Times New Roman" w:hAnsi="Times New Roman"/>
                <w:sz w:val="20"/>
              </w:rPr>
            </w:pPr>
            <w:r>
              <w:rPr>
                <w:rFonts w:ascii="Times New Roman" w:hAnsi="Times New Roman"/>
                <w:sz w:val="20"/>
              </w:rPr>
              <w:t>Elaine V. Jones, Ph.D.</w:t>
            </w:r>
          </w:p>
        </w:tc>
        <w:tc>
          <w:tcPr>
            <w:tcW w:w="120"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6"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center"/>
              <w:rPr/>
            </w:pPr>
            <w:r>
              <w:rPr/>
              <w:t>August 6, 2026</w:t>
            </w:r>
          </w:p>
        </w:tc>
      </w:tr>
      <w:tr>
        <w:trPr>
          <w:trHeight w:val="240" w:hRule="atLeast"/>
        </w:trPr>
        <w:tc>
          <w:tcPr>
            <w:tcW w:w="3791" w:type="dxa"/>
            <w:tcBorders/>
            <w:vAlign w:val="center"/>
          </w:tcPr>
          <w:p>
            <w:pPr>
              <w:pStyle w:val="TableContents"/>
              <w:bidi w:val="0"/>
              <w:spacing w:before="0" w:after="283"/>
              <w:jc w:val="left"/>
              <w:rPr>
                <w:sz w:val="4"/>
                <w:szCs w:val="4"/>
              </w:rPr>
            </w:pPr>
            <w:r>
              <w:rPr>
                <w:sz w:val="4"/>
                <w:szCs w:val="4"/>
              </w:rPr>
            </w:r>
          </w:p>
        </w:tc>
        <w:tc>
          <w:tcPr>
            <w:tcW w:w="4473" w:type="dxa"/>
            <w:gridSpan w:val="2"/>
            <w:tcBorders/>
            <w:vAlign w:val="center"/>
          </w:tcPr>
          <w:p>
            <w:pPr>
              <w:pStyle w:val="TableContents"/>
              <w:bidi w:val="0"/>
              <w:spacing w:before="0" w:after="283"/>
              <w:jc w:val="left"/>
              <w:rPr>
                <w:sz w:val="4"/>
                <w:szCs w:val="4"/>
              </w:rPr>
            </w:pPr>
            <w:r>
              <w:rPr>
                <w:sz w:val="4"/>
                <w:szCs w:val="4"/>
              </w:rPr>
            </w:r>
          </w:p>
        </w:tc>
        <w:tc>
          <w:tcPr>
            <w:tcW w:w="1941" w:type="dxa"/>
            <w:gridSpan w:val="2"/>
            <w:tcBorders/>
            <w:vAlign w:val="center"/>
          </w:tcPr>
          <w:p>
            <w:pPr>
              <w:pStyle w:val="TableContents"/>
              <w:bidi w:val="0"/>
              <w:spacing w:before="0" w:after="283"/>
              <w:jc w:val="left"/>
              <w:rPr>
                <w:sz w:val="4"/>
                <w:szCs w:val="4"/>
              </w:rPr>
            </w:pPr>
            <w:r>
              <w:rPr>
                <w:sz w:val="4"/>
                <w:szCs w:val="4"/>
              </w:rPr>
            </w:r>
          </w:p>
        </w:tc>
      </w:tr>
      <w:tr>
        <w:trPr/>
        <w:tc>
          <w:tcPr>
            <w:tcW w:w="379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Halley E. Gilbert</w:t>
            </w:r>
          </w:p>
          <w:p>
            <w:pPr>
              <w:pStyle w:val="TableContents"/>
              <w:bidi w:val="0"/>
              <w:spacing w:before="0" w:after="20"/>
              <w:jc w:val="center"/>
              <w:rPr>
                <w:rFonts w:ascii="Times New Roman" w:hAnsi="Times New Roman"/>
                <w:sz w:val="20"/>
              </w:rPr>
            </w:pPr>
            <w:r>
              <w:rPr>
                <w:rFonts w:ascii="Times New Roman" w:hAnsi="Times New Roman"/>
                <w:sz w:val="20"/>
              </w:rPr>
              <w:t>Halley E. Gilbert</w:t>
            </w:r>
          </w:p>
        </w:tc>
        <w:tc>
          <w:tcPr>
            <w:tcW w:w="120"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6"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center"/>
              <w:rPr/>
            </w:pPr>
            <w:r>
              <w:rPr/>
              <w:t>August 6, 2026</w:t>
            </w:r>
          </w:p>
        </w:tc>
      </w:tr>
      <w:tr>
        <w:trPr>
          <w:trHeight w:val="240" w:hRule="atLeast"/>
        </w:trPr>
        <w:tc>
          <w:tcPr>
            <w:tcW w:w="3791" w:type="dxa"/>
            <w:tcBorders/>
            <w:vAlign w:val="center"/>
          </w:tcPr>
          <w:p>
            <w:pPr>
              <w:pStyle w:val="TableContents"/>
              <w:bidi w:val="0"/>
              <w:spacing w:before="0" w:after="283"/>
              <w:jc w:val="left"/>
              <w:rPr>
                <w:sz w:val="4"/>
                <w:szCs w:val="4"/>
              </w:rPr>
            </w:pPr>
            <w:r>
              <w:rPr>
                <w:sz w:val="4"/>
                <w:szCs w:val="4"/>
              </w:rPr>
            </w:r>
          </w:p>
        </w:tc>
        <w:tc>
          <w:tcPr>
            <w:tcW w:w="4473" w:type="dxa"/>
            <w:gridSpan w:val="2"/>
            <w:tcBorders/>
            <w:vAlign w:val="center"/>
          </w:tcPr>
          <w:p>
            <w:pPr>
              <w:pStyle w:val="TableContents"/>
              <w:bidi w:val="0"/>
              <w:spacing w:before="0" w:after="283"/>
              <w:jc w:val="left"/>
              <w:rPr>
                <w:sz w:val="4"/>
                <w:szCs w:val="4"/>
              </w:rPr>
            </w:pPr>
            <w:r>
              <w:rPr>
                <w:sz w:val="4"/>
                <w:szCs w:val="4"/>
              </w:rPr>
            </w:r>
          </w:p>
        </w:tc>
        <w:tc>
          <w:tcPr>
            <w:tcW w:w="1941" w:type="dxa"/>
            <w:gridSpan w:val="2"/>
            <w:tcBorders/>
            <w:vAlign w:val="center"/>
          </w:tcPr>
          <w:p>
            <w:pPr>
              <w:pStyle w:val="TableContents"/>
              <w:bidi w:val="0"/>
              <w:spacing w:before="0" w:after="283"/>
              <w:jc w:val="left"/>
              <w:rPr>
                <w:sz w:val="4"/>
                <w:szCs w:val="4"/>
              </w:rPr>
            </w:pPr>
            <w:r>
              <w:rPr>
                <w:sz w:val="4"/>
                <w:szCs w:val="4"/>
              </w:rPr>
            </w:r>
          </w:p>
        </w:tc>
      </w:tr>
      <w:tr>
        <w:trPr/>
        <w:tc>
          <w:tcPr>
            <w:tcW w:w="379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Mani Mohindru</w:t>
            </w:r>
          </w:p>
          <w:p>
            <w:pPr>
              <w:pStyle w:val="TableContents"/>
              <w:bidi w:val="0"/>
              <w:spacing w:before="0" w:after="20"/>
              <w:jc w:val="center"/>
              <w:rPr>
                <w:rFonts w:ascii="Times New Roman" w:hAnsi="Times New Roman"/>
                <w:sz w:val="20"/>
              </w:rPr>
            </w:pPr>
            <w:r>
              <w:rPr>
                <w:rFonts w:ascii="Times New Roman" w:hAnsi="Times New Roman"/>
                <w:sz w:val="20"/>
              </w:rPr>
              <w:t>Mani Mohindru, Ph.D.</w:t>
            </w:r>
          </w:p>
        </w:tc>
        <w:tc>
          <w:tcPr>
            <w:tcW w:w="120"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6"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center"/>
              <w:rPr/>
            </w:pPr>
            <w:r>
              <w:rPr/>
              <w:t>August 6, 2026</w:t>
            </w:r>
          </w:p>
        </w:tc>
      </w:tr>
      <w:tr>
        <w:trPr>
          <w:trHeight w:val="240" w:hRule="atLeast"/>
        </w:trPr>
        <w:tc>
          <w:tcPr>
            <w:tcW w:w="3791" w:type="dxa"/>
            <w:tcBorders/>
            <w:vAlign w:val="center"/>
          </w:tcPr>
          <w:p>
            <w:pPr>
              <w:pStyle w:val="TableContents"/>
              <w:bidi w:val="0"/>
              <w:spacing w:before="0" w:after="283"/>
              <w:jc w:val="left"/>
              <w:rPr>
                <w:sz w:val="4"/>
                <w:szCs w:val="4"/>
              </w:rPr>
            </w:pPr>
            <w:r>
              <w:rPr>
                <w:sz w:val="4"/>
                <w:szCs w:val="4"/>
              </w:rPr>
            </w:r>
          </w:p>
        </w:tc>
        <w:tc>
          <w:tcPr>
            <w:tcW w:w="4473" w:type="dxa"/>
            <w:gridSpan w:val="2"/>
            <w:tcBorders/>
            <w:vAlign w:val="center"/>
          </w:tcPr>
          <w:p>
            <w:pPr>
              <w:pStyle w:val="TableContents"/>
              <w:bidi w:val="0"/>
              <w:spacing w:before="0" w:after="283"/>
              <w:jc w:val="left"/>
              <w:rPr>
                <w:sz w:val="4"/>
                <w:szCs w:val="4"/>
              </w:rPr>
            </w:pPr>
            <w:r>
              <w:rPr>
                <w:sz w:val="4"/>
                <w:szCs w:val="4"/>
              </w:rPr>
            </w:r>
          </w:p>
        </w:tc>
        <w:tc>
          <w:tcPr>
            <w:tcW w:w="1941" w:type="dxa"/>
            <w:gridSpan w:val="2"/>
            <w:tcBorders/>
            <w:vAlign w:val="center"/>
          </w:tcPr>
          <w:p>
            <w:pPr>
              <w:pStyle w:val="TableContents"/>
              <w:bidi w:val="0"/>
              <w:spacing w:before="0" w:after="283"/>
              <w:jc w:val="left"/>
              <w:rPr>
                <w:sz w:val="4"/>
                <w:szCs w:val="4"/>
              </w:rPr>
            </w:pPr>
            <w:r>
              <w:rPr>
                <w:sz w:val="4"/>
                <w:szCs w:val="4"/>
              </w:rPr>
            </w:r>
          </w:p>
        </w:tc>
      </w:tr>
      <w:tr>
        <w:trPr/>
        <w:tc>
          <w:tcPr>
            <w:tcW w:w="379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Zhen Su</w:t>
            </w:r>
          </w:p>
          <w:p>
            <w:pPr>
              <w:pStyle w:val="TableContents"/>
              <w:bidi w:val="0"/>
              <w:spacing w:before="0" w:after="20"/>
              <w:jc w:val="center"/>
              <w:rPr>
                <w:rFonts w:ascii="Times New Roman" w:hAnsi="Times New Roman"/>
                <w:sz w:val="20"/>
              </w:rPr>
            </w:pPr>
            <w:r>
              <w:rPr>
                <w:rFonts w:ascii="Times New Roman" w:hAnsi="Times New Roman"/>
                <w:sz w:val="20"/>
              </w:rPr>
              <w:t>Zhen Su, M.D.</w:t>
            </w:r>
          </w:p>
        </w:tc>
        <w:tc>
          <w:tcPr>
            <w:tcW w:w="120"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6"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center"/>
              <w:rPr/>
            </w:pPr>
            <w:r>
              <w:rPr/>
              <w:t>August 6, 2026</w:t>
            </w:r>
          </w:p>
        </w:tc>
      </w:tr>
      <w:tr>
        <w:trPr>
          <w:trHeight w:val="240" w:hRule="atLeast"/>
        </w:trPr>
        <w:tc>
          <w:tcPr>
            <w:tcW w:w="3791" w:type="dxa"/>
            <w:tcBorders/>
            <w:vAlign w:val="center"/>
          </w:tcPr>
          <w:p>
            <w:pPr>
              <w:pStyle w:val="TableContents"/>
              <w:bidi w:val="0"/>
              <w:spacing w:before="0" w:after="283"/>
              <w:jc w:val="left"/>
              <w:rPr>
                <w:sz w:val="4"/>
                <w:szCs w:val="4"/>
              </w:rPr>
            </w:pPr>
            <w:r>
              <w:rPr>
                <w:sz w:val="4"/>
                <w:szCs w:val="4"/>
              </w:rPr>
            </w:r>
          </w:p>
        </w:tc>
        <w:tc>
          <w:tcPr>
            <w:tcW w:w="4473" w:type="dxa"/>
            <w:gridSpan w:val="2"/>
            <w:tcBorders/>
            <w:vAlign w:val="center"/>
          </w:tcPr>
          <w:p>
            <w:pPr>
              <w:pStyle w:val="TableContents"/>
              <w:bidi w:val="0"/>
              <w:spacing w:before="0" w:after="283"/>
              <w:jc w:val="left"/>
              <w:rPr>
                <w:sz w:val="4"/>
                <w:szCs w:val="4"/>
              </w:rPr>
            </w:pPr>
            <w:r>
              <w:rPr>
                <w:sz w:val="4"/>
                <w:szCs w:val="4"/>
              </w:rPr>
            </w:r>
          </w:p>
        </w:tc>
        <w:tc>
          <w:tcPr>
            <w:tcW w:w="1941" w:type="dxa"/>
            <w:gridSpan w:val="2"/>
            <w:tcBorders/>
            <w:vAlign w:val="center"/>
          </w:tcPr>
          <w:p>
            <w:pPr>
              <w:pStyle w:val="TableContents"/>
              <w:bidi w:val="0"/>
              <w:spacing w:before="0" w:after="283"/>
              <w:jc w:val="left"/>
              <w:rPr>
                <w:sz w:val="4"/>
                <w:szCs w:val="4"/>
              </w:rPr>
            </w:pPr>
            <w:r>
              <w:rPr>
                <w:sz w:val="4"/>
                <w:szCs w:val="4"/>
              </w:rPr>
            </w:r>
          </w:p>
        </w:tc>
      </w:tr>
      <w:tr>
        <w:trPr/>
        <w:tc>
          <w:tcPr>
            <w:tcW w:w="379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Charles Fuchs</w:t>
            </w:r>
          </w:p>
          <w:p>
            <w:pPr>
              <w:pStyle w:val="TableContents"/>
              <w:bidi w:val="0"/>
              <w:spacing w:before="0" w:after="20"/>
              <w:jc w:val="center"/>
              <w:rPr>
                <w:rFonts w:ascii="Times New Roman" w:hAnsi="Times New Roman"/>
                <w:sz w:val="20"/>
              </w:rPr>
            </w:pPr>
            <w:r>
              <w:rPr>
                <w:rFonts w:ascii="Times New Roman" w:hAnsi="Times New Roman"/>
                <w:sz w:val="20"/>
              </w:rPr>
              <w:t>Charles Fuchs, M.D., M.P.H.</w:t>
            </w:r>
          </w:p>
        </w:tc>
        <w:tc>
          <w:tcPr>
            <w:tcW w:w="120"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6"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center"/>
              <w:rPr/>
            </w:pPr>
            <w:r>
              <w:rPr/>
              <w:t>August 6, 2026</w:t>
            </w:r>
          </w:p>
        </w:tc>
      </w:tr>
    </w:tbl>
    <w:p>
      <w:pPr>
        <w:pStyle w:val="TextBody"/>
        <w:bidi w:val="0"/>
        <w:spacing w:before="0" w:after="0"/>
        <w:jc w:val="right"/>
        <w:rPr>
          <w:rFonts w:ascii="Times New Roman" w:hAnsi="Times New Roman"/>
          <w:b/>
          <w:sz w:val="20"/>
        </w:rPr>
      </w:pPr>
      <w:bookmarkStart w:id="3" w:name="d73385dex51.htm"/>
      <w:bookmarkStart w:id="4" w:name="ksd73385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40"/>
        <w:gridCol w:w="98"/>
        <w:gridCol w:w="1934"/>
        <w:gridCol w:w="98"/>
        <w:gridCol w:w="1292"/>
        <w:gridCol w:w="98"/>
        <w:gridCol w:w="2445"/>
      </w:tblGrid>
      <w:tr>
        <w:trPr/>
        <w:tc>
          <w:tcPr>
            <w:tcW w:w="4240"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r>
      <w:tr>
        <w:trPr/>
        <w:tc>
          <w:tcPr>
            <w:tcW w:w="4240"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934"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3835" w:type="dxa"/>
            <w:gridSpan w:val="3"/>
            <w:tcBorders/>
            <w:vAlign w:val="bottom"/>
          </w:tcPr>
          <w:p>
            <w:pPr>
              <w:pStyle w:val="TableContents"/>
              <w:bidi w:val="0"/>
              <w:spacing w:before="0" w:after="283"/>
              <w:jc w:val="left"/>
              <w:rPr/>
            </w:pPr>
            <w:r>
              <w:rPr/>
              <w:t>801 Jefferson Avenue, Suite 300</w:t>
            </w:r>
          </w:p>
        </w:tc>
      </w:tr>
      <w:tr>
        <w:trPr/>
        <w:tc>
          <w:tcPr>
            <w:tcW w:w="4240"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934"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3835" w:type="dxa"/>
            <w:gridSpan w:val="3"/>
            <w:tcBorders/>
            <w:vAlign w:val="bottom"/>
          </w:tcPr>
          <w:p>
            <w:pPr>
              <w:pStyle w:val="TableContents"/>
              <w:bidi w:val="0"/>
              <w:spacing w:before="0" w:after="283"/>
              <w:jc w:val="left"/>
              <w:rPr/>
            </w:pPr>
            <w:r>
              <w:rPr/>
              <w:t>Redwood City, California 94063</w:t>
            </w:r>
          </w:p>
        </w:tc>
      </w:tr>
      <w:tr>
        <w:trPr/>
        <w:tc>
          <w:tcPr>
            <w:tcW w:w="4240"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934"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3835" w:type="dxa"/>
            <w:gridSpan w:val="3"/>
            <w:tcBorders/>
            <w:vAlign w:val="bottom"/>
          </w:tcPr>
          <w:p>
            <w:pPr>
              <w:pStyle w:val="TableContents"/>
              <w:bidi w:val="0"/>
              <w:spacing w:before="0" w:after="283"/>
              <w:jc w:val="left"/>
              <w:rPr/>
            </w:pPr>
            <w:r>
              <w:rPr/>
              <w:t>Tel: +1.650.328.4600 Fax: +1.650.463.2600</w:t>
            </w:r>
          </w:p>
        </w:tc>
      </w:tr>
      <w:tr>
        <w:trPr>
          <w:trHeight w:val="15" w:hRule="atLeast"/>
        </w:trPr>
        <w:tc>
          <w:tcPr>
            <w:tcW w:w="4240" w:type="dxa"/>
            <w:tcBorders/>
            <w:vAlign w:val="center"/>
          </w:tcPr>
          <w:p>
            <w:pPr>
              <w:pStyle w:val="TableContents"/>
              <w:bidi w:val="0"/>
              <w:spacing w:before="0" w:after="283"/>
              <w:jc w:val="left"/>
              <w:rPr>
                <w:sz w:val="4"/>
                <w:szCs w:val="4"/>
              </w:rPr>
            </w:pPr>
            <w:r>
              <w:rPr>
                <w:sz w:val="4"/>
                <w:szCs w:val="4"/>
              </w:rPr>
            </w:r>
          </w:p>
        </w:tc>
        <w:tc>
          <w:tcPr>
            <w:tcW w:w="2032" w:type="dxa"/>
            <w:gridSpan w:val="2"/>
            <w:tcBorders/>
            <w:vAlign w:val="center"/>
          </w:tcPr>
          <w:p>
            <w:pPr>
              <w:pStyle w:val="TableContents"/>
              <w:bidi w:val="0"/>
              <w:spacing w:before="0" w:after="283"/>
              <w:jc w:val="left"/>
              <w:rPr>
                <w:sz w:val="4"/>
                <w:szCs w:val="4"/>
              </w:rPr>
            </w:pPr>
            <w:r>
              <w:rPr>
                <w:sz w:val="4"/>
                <w:szCs w:val="4"/>
              </w:rPr>
            </w:r>
          </w:p>
        </w:tc>
        <w:tc>
          <w:tcPr>
            <w:tcW w:w="3933" w:type="dxa"/>
            <w:gridSpan w:val="4"/>
            <w:tcBorders/>
            <w:vAlign w:val="center"/>
          </w:tcPr>
          <w:p>
            <w:pPr>
              <w:pStyle w:val="TableContents"/>
              <w:bidi w:val="0"/>
              <w:spacing w:before="0" w:after="283"/>
              <w:jc w:val="left"/>
              <w:rPr>
                <w:sz w:val="4"/>
                <w:szCs w:val="4"/>
              </w:rPr>
            </w:pPr>
            <w:r>
              <w:rPr>
                <w:sz w:val="4"/>
                <w:szCs w:val="4"/>
              </w:rPr>
            </w:r>
          </w:p>
        </w:tc>
      </w:tr>
      <w:tr>
        <w:trPr/>
        <w:tc>
          <w:tcPr>
            <w:tcW w:w="4240"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934"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3835" w:type="dxa"/>
            <w:gridSpan w:val="3"/>
            <w:tcBorders/>
            <w:vAlign w:val="bottom"/>
          </w:tcPr>
          <w:p>
            <w:pPr>
              <w:pStyle w:val="TableContents"/>
              <w:bidi w:val="0"/>
              <w:spacing w:before="0" w:after="283"/>
              <w:jc w:val="left"/>
              <w:rPr/>
            </w:pPr>
            <w:r>
              <w:rPr/>
              <w:t>www.lw.com</w:t>
            </w:r>
          </w:p>
        </w:tc>
      </w:tr>
      <w:tr>
        <w:trPr>
          <w:trHeight w:val="120" w:hRule="atLeast"/>
        </w:trPr>
        <w:tc>
          <w:tcPr>
            <w:tcW w:w="4240" w:type="dxa"/>
            <w:tcBorders/>
            <w:vAlign w:val="center"/>
          </w:tcPr>
          <w:p>
            <w:pPr>
              <w:pStyle w:val="TableContents"/>
              <w:bidi w:val="0"/>
              <w:spacing w:before="0" w:after="283"/>
              <w:jc w:val="left"/>
              <w:rPr>
                <w:sz w:val="4"/>
                <w:szCs w:val="4"/>
              </w:rPr>
            </w:pPr>
            <w:r>
              <w:rPr>
                <w:sz w:val="4"/>
                <w:szCs w:val="4"/>
              </w:rPr>
            </w:r>
          </w:p>
        </w:tc>
        <w:tc>
          <w:tcPr>
            <w:tcW w:w="2032" w:type="dxa"/>
            <w:gridSpan w:val="2"/>
            <w:tcBorders/>
            <w:vAlign w:val="center"/>
          </w:tcPr>
          <w:p>
            <w:pPr>
              <w:pStyle w:val="TableContents"/>
              <w:bidi w:val="0"/>
              <w:spacing w:before="0" w:after="283"/>
              <w:jc w:val="left"/>
              <w:rPr>
                <w:sz w:val="4"/>
                <w:szCs w:val="4"/>
              </w:rPr>
            </w:pPr>
            <w:r>
              <w:rPr>
                <w:sz w:val="4"/>
                <w:szCs w:val="4"/>
              </w:rPr>
            </w:r>
          </w:p>
        </w:tc>
        <w:tc>
          <w:tcPr>
            <w:tcW w:w="3933" w:type="dxa"/>
            <w:gridSpan w:val="4"/>
            <w:tcBorders/>
            <w:vAlign w:val="center"/>
          </w:tcPr>
          <w:p>
            <w:pPr>
              <w:pStyle w:val="TableContents"/>
              <w:bidi w:val="0"/>
              <w:spacing w:before="0" w:after="283"/>
              <w:jc w:val="left"/>
              <w:rPr>
                <w:sz w:val="4"/>
                <w:szCs w:val="4"/>
              </w:rPr>
            </w:pPr>
            <w:r>
              <w:rPr>
                <w:sz w:val="4"/>
                <w:szCs w:val="4"/>
              </w:rPr>
            </w:r>
          </w:p>
        </w:tc>
      </w:tr>
      <w:tr>
        <w:trPr/>
        <w:tc>
          <w:tcPr>
            <w:tcW w:w="4240" w:type="dxa"/>
            <w:vMerge w:val="restart"/>
            <w:tcBorders/>
            <w:vAlign w:val="bottom"/>
          </w:tcPr>
          <w:p>
            <w:pPr>
              <w:pStyle w:val="TableContents"/>
              <w:bidi w:val="0"/>
              <w:spacing w:before="0" w:after="283"/>
              <w:jc w:val="left"/>
              <w:rPr/>
            </w:pPr>
            <w:r>
              <w:rPr/>
              <w:drawing>
                <wp:inline distT="0" distB="0" distL="0" distR="0">
                  <wp:extent cx="2676525"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4"/>
                          <a:stretch>
                            <a:fillRect/>
                          </a:stretch>
                        </pic:blipFill>
                        <pic:spPr bwMode="auto">
                          <a:xfrm>
                            <a:off x="0" y="0"/>
                            <a:ext cx="2676525" cy="323850"/>
                          </a:xfrm>
                          <a:prstGeom prst="rect">
                            <a:avLst/>
                          </a:prstGeom>
                        </pic:spPr>
                      </pic:pic>
                    </a:graphicData>
                  </a:graphic>
                </wp:inline>
              </w:drawing>
            </w:r>
            <w:r>
              <w:rPr/>
              <w:t xml:space="preserve"> </w:t>
            </w:r>
          </w:p>
        </w:tc>
        <w:tc>
          <w:tcPr>
            <w:tcW w:w="98" w:type="dxa"/>
            <w:vMerge w:val="restart"/>
            <w:tcBorders/>
            <w:vAlign w:val="bottom"/>
          </w:tcPr>
          <w:p>
            <w:pPr>
              <w:pStyle w:val="TableContents"/>
              <w:bidi w:val="0"/>
              <w:spacing w:before="0" w:after="283"/>
              <w:jc w:val="left"/>
              <w:rPr/>
            </w:pPr>
            <w:r>
              <w:rPr/>
              <w:t> </w:t>
            </w:r>
          </w:p>
        </w:tc>
        <w:tc>
          <w:tcPr>
            <w:tcW w:w="1934" w:type="dxa"/>
            <w:vMerge w:val="restart"/>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3835" w:type="dxa"/>
            <w:gridSpan w:val="3"/>
            <w:tcBorders/>
            <w:vAlign w:val="bottom"/>
          </w:tcPr>
          <w:p>
            <w:pPr>
              <w:pStyle w:val="TableContents"/>
              <w:bidi w:val="0"/>
              <w:spacing w:before="0" w:after="283"/>
              <w:jc w:val="left"/>
              <w:rPr/>
            </w:pPr>
            <w:r>
              <w:rPr/>
              <w:t>FIRM / AFFILIATE OFFICES</w:t>
            </w:r>
          </w:p>
        </w:tc>
      </w:tr>
      <w:tr>
        <w:trPr/>
        <w:tc>
          <w:tcPr>
            <w:tcW w:w="4240" w:type="dxa"/>
            <w:vMerge w:val="continue"/>
            <w:tcBorders/>
            <w:vAlign w:val="bottom"/>
          </w:tcPr>
          <w:p>
            <w:pPr>
              <w:pStyle w:val="Normal"/>
              <w:bidi w:val="0"/>
              <w:jc w:val="left"/>
              <w:rPr/>
            </w:pPr>
            <w:r>
              <w:rPr/>
            </w:r>
          </w:p>
        </w:tc>
        <w:tc>
          <w:tcPr>
            <w:tcW w:w="98" w:type="dxa"/>
            <w:vMerge w:val="continue"/>
            <w:tcBorders/>
            <w:vAlign w:val="bottom"/>
          </w:tcPr>
          <w:p>
            <w:pPr>
              <w:pStyle w:val="Normal"/>
              <w:bidi w:val="0"/>
              <w:jc w:val="left"/>
              <w:rPr/>
            </w:pPr>
            <w:r>
              <w:rPr/>
            </w:r>
          </w:p>
        </w:tc>
        <w:tc>
          <w:tcPr>
            <w:tcW w:w="1934" w:type="dxa"/>
            <w:vMerge w:val="continue"/>
            <w:tcBorders/>
            <w:vAlign w:val="bottom"/>
          </w:tcPr>
          <w:p>
            <w:pPr>
              <w:pStyle w:val="Normal"/>
              <w:bidi w:val="0"/>
              <w:jc w:val="left"/>
              <w:rPr/>
            </w:pPr>
            <w:r>
              <w:rPr/>
            </w:r>
          </w:p>
        </w:tc>
        <w:tc>
          <w:tcPr>
            <w:tcW w:w="98"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left"/>
              <w:rPr/>
            </w:pPr>
            <w:r>
              <w:rPr/>
              <w:t>Austin</w:t>
            </w:r>
          </w:p>
        </w:tc>
        <w:tc>
          <w:tcPr>
            <w:tcW w:w="98" w:type="dxa"/>
            <w:tcBorders/>
            <w:vAlign w:val="bottom"/>
          </w:tcPr>
          <w:p>
            <w:pPr>
              <w:pStyle w:val="TableContents"/>
              <w:bidi w:val="0"/>
              <w:spacing w:before="0" w:after="283"/>
              <w:jc w:val="left"/>
              <w:rPr/>
            </w:pPr>
            <w:r>
              <w:rPr/>
              <w:t> </w:t>
            </w:r>
          </w:p>
        </w:tc>
        <w:tc>
          <w:tcPr>
            <w:tcW w:w="2445" w:type="dxa"/>
            <w:tcBorders/>
            <w:vAlign w:val="bottom"/>
          </w:tcPr>
          <w:p>
            <w:pPr>
              <w:pStyle w:val="TableContents"/>
              <w:bidi w:val="0"/>
              <w:spacing w:before="0" w:after="283"/>
              <w:jc w:val="left"/>
              <w:rPr/>
            </w:pPr>
            <w:r>
              <w:rPr/>
              <w:t>Milan</w:t>
            </w:r>
          </w:p>
        </w:tc>
      </w:tr>
      <w:tr>
        <w:trPr>
          <w:trHeight w:val="30" w:hRule="atLeast"/>
        </w:trPr>
        <w:tc>
          <w:tcPr>
            <w:tcW w:w="4240" w:type="dxa"/>
            <w:tcBorders/>
            <w:vAlign w:val="center"/>
          </w:tcPr>
          <w:p>
            <w:pPr>
              <w:pStyle w:val="TableContents"/>
              <w:bidi w:val="0"/>
              <w:spacing w:before="0" w:after="283"/>
              <w:jc w:val="left"/>
              <w:rPr>
                <w:sz w:val="4"/>
                <w:szCs w:val="4"/>
              </w:rPr>
            </w:pPr>
            <w:r>
              <w:rPr>
                <w:sz w:val="4"/>
                <w:szCs w:val="4"/>
              </w:rPr>
            </w:r>
          </w:p>
        </w:tc>
        <w:tc>
          <w:tcPr>
            <w:tcW w:w="2032" w:type="dxa"/>
            <w:gridSpan w:val="2"/>
            <w:tcBorders/>
            <w:vAlign w:val="center"/>
          </w:tcPr>
          <w:p>
            <w:pPr>
              <w:pStyle w:val="TableContents"/>
              <w:bidi w:val="0"/>
              <w:spacing w:before="0" w:after="283"/>
              <w:jc w:val="left"/>
              <w:rPr>
                <w:sz w:val="4"/>
                <w:szCs w:val="4"/>
              </w:rPr>
            </w:pPr>
            <w:r>
              <w:rPr>
                <w:sz w:val="4"/>
                <w:szCs w:val="4"/>
              </w:rPr>
            </w:r>
          </w:p>
        </w:tc>
        <w:tc>
          <w:tcPr>
            <w:tcW w:w="1390" w:type="dxa"/>
            <w:gridSpan w:val="2"/>
            <w:tcBorders/>
            <w:vAlign w:val="center"/>
          </w:tcPr>
          <w:p>
            <w:pPr>
              <w:pStyle w:val="TableContents"/>
              <w:bidi w:val="0"/>
              <w:spacing w:before="0" w:after="283"/>
              <w:jc w:val="left"/>
              <w:rPr>
                <w:sz w:val="4"/>
                <w:szCs w:val="4"/>
              </w:rPr>
            </w:pPr>
            <w:r>
              <w:rPr>
                <w:sz w:val="4"/>
                <w:szCs w:val="4"/>
              </w:rPr>
            </w:r>
          </w:p>
        </w:tc>
        <w:tc>
          <w:tcPr>
            <w:tcW w:w="2543" w:type="dxa"/>
            <w:gridSpan w:val="2"/>
            <w:tcBorders/>
            <w:vAlign w:val="center"/>
          </w:tcPr>
          <w:p>
            <w:pPr>
              <w:pStyle w:val="TableContents"/>
              <w:bidi w:val="0"/>
              <w:spacing w:before="0" w:after="283"/>
              <w:jc w:val="left"/>
              <w:rPr>
                <w:sz w:val="4"/>
                <w:szCs w:val="4"/>
              </w:rPr>
            </w:pPr>
            <w:r>
              <w:rPr>
                <w:sz w:val="4"/>
                <w:szCs w:val="4"/>
              </w:rPr>
            </w:r>
          </w:p>
        </w:tc>
      </w:tr>
      <w:tr>
        <w:trPr/>
        <w:tc>
          <w:tcPr>
            <w:tcW w:w="4240"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934"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left"/>
              <w:rPr/>
            </w:pPr>
            <w:r>
              <w:rPr/>
              <w:t>Beijing</w:t>
            </w:r>
          </w:p>
        </w:tc>
        <w:tc>
          <w:tcPr>
            <w:tcW w:w="98" w:type="dxa"/>
            <w:tcBorders/>
            <w:vAlign w:val="bottom"/>
          </w:tcPr>
          <w:p>
            <w:pPr>
              <w:pStyle w:val="TableContents"/>
              <w:bidi w:val="0"/>
              <w:spacing w:before="0" w:after="283"/>
              <w:jc w:val="left"/>
              <w:rPr/>
            </w:pPr>
            <w:r>
              <w:rPr/>
              <w:t> </w:t>
            </w:r>
          </w:p>
        </w:tc>
        <w:tc>
          <w:tcPr>
            <w:tcW w:w="2445" w:type="dxa"/>
            <w:tcBorders/>
            <w:vAlign w:val="bottom"/>
          </w:tcPr>
          <w:p>
            <w:pPr>
              <w:pStyle w:val="TableContents"/>
              <w:bidi w:val="0"/>
              <w:spacing w:before="0" w:after="283"/>
              <w:jc w:val="left"/>
              <w:rPr/>
            </w:pPr>
            <w:r>
              <w:rPr/>
              <w:t>Munich</w:t>
            </w:r>
          </w:p>
        </w:tc>
      </w:tr>
      <w:tr>
        <w:trPr>
          <w:trHeight w:val="30" w:hRule="atLeast"/>
        </w:trPr>
        <w:tc>
          <w:tcPr>
            <w:tcW w:w="4240" w:type="dxa"/>
            <w:tcBorders/>
            <w:vAlign w:val="center"/>
          </w:tcPr>
          <w:p>
            <w:pPr>
              <w:pStyle w:val="TableContents"/>
              <w:bidi w:val="0"/>
              <w:spacing w:before="0" w:after="283"/>
              <w:jc w:val="left"/>
              <w:rPr>
                <w:sz w:val="4"/>
                <w:szCs w:val="4"/>
              </w:rPr>
            </w:pPr>
            <w:r>
              <w:rPr>
                <w:sz w:val="4"/>
                <w:szCs w:val="4"/>
              </w:rPr>
            </w:r>
          </w:p>
        </w:tc>
        <w:tc>
          <w:tcPr>
            <w:tcW w:w="2032" w:type="dxa"/>
            <w:gridSpan w:val="2"/>
            <w:tcBorders/>
            <w:vAlign w:val="center"/>
          </w:tcPr>
          <w:p>
            <w:pPr>
              <w:pStyle w:val="TableContents"/>
              <w:bidi w:val="0"/>
              <w:spacing w:before="0" w:after="283"/>
              <w:jc w:val="left"/>
              <w:rPr>
                <w:sz w:val="4"/>
                <w:szCs w:val="4"/>
              </w:rPr>
            </w:pPr>
            <w:r>
              <w:rPr>
                <w:sz w:val="4"/>
                <w:szCs w:val="4"/>
              </w:rPr>
            </w:r>
          </w:p>
        </w:tc>
        <w:tc>
          <w:tcPr>
            <w:tcW w:w="1390" w:type="dxa"/>
            <w:gridSpan w:val="2"/>
            <w:tcBorders/>
            <w:vAlign w:val="center"/>
          </w:tcPr>
          <w:p>
            <w:pPr>
              <w:pStyle w:val="TableContents"/>
              <w:bidi w:val="0"/>
              <w:spacing w:before="0" w:after="283"/>
              <w:jc w:val="left"/>
              <w:rPr>
                <w:sz w:val="4"/>
                <w:szCs w:val="4"/>
              </w:rPr>
            </w:pPr>
            <w:r>
              <w:rPr>
                <w:sz w:val="4"/>
                <w:szCs w:val="4"/>
              </w:rPr>
            </w:r>
          </w:p>
        </w:tc>
        <w:tc>
          <w:tcPr>
            <w:tcW w:w="2543" w:type="dxa"/>
            <w:gridSpan w:val="2"/>
            <w:tcBorders/>
            <w:vAlign w:val="center"/>
          </w:tcPr>
          <w:p>
            <w:pPr>
              <w:pStyle w:val="TableContents"/>
              <w:bidi w:val="0"/>
              <w:spacing w:before="0" w:after="283"/>
              <w:jc w:val="left"/>
              <w:rPr>
                <w:sz w:val="4"/>
                <w:szCs w:val="4"/>
              </w:rPr>
            </w:pPr>
            <w:r>
              <w:rPr>
                <w:sz w:val="4"/>
                <w:szCs w:val="4"/>
              </w:rPr>
            </w:r>
          </w:p>
        </w:tc>
      </w:tr>
      <w:tr>
        <w:trPr/>
        <w:tc>
          <w:tcPr>
            <w:tcW w:w="4240"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934"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left"/>
              <w:rPr/>
            </w:pPr>
            <w:r>
              <w:rPr/>
              <w:t>Boston</w:t>
            </w:r>
          </w:p>
        </w:tc>
        <w:tc>
          <w:tcPr>
            <w:tcW w:w="98" w:type="dxa"/>
            <w:tcBorders/>
            <w:vAlign w:val="bottom"/>
          </w:tcPr>
          <w:p>
            <w:pPr>
              <w:pStyle w:val="TableContents"/>
              <w:bidi w:val="0"/>
              <w:spacing w:before="0" w:after="283"/>
              <w:jc w:val="left"/>
              <w:rPr/>
            </w:pPr>
            <w:r>
              <w:rPr/>
              <w:t> </w:t>
            </w:r>
          </w:p>
        </w:tc>
        <w:tc>
          <w:tcPr>
            <w:tcW w:w="2445" w:type="dxa"/>
            <w:tcBorders/>
            <w:vAlign w:val="bottom"/>
          </w:tcPr>
          <w:p>
            <w:pPr>
              <w:pStyle w:val="TableContents"/>
              <w:bidi w:val="0"/>
              <w:spacing w:before="0" w:after="283"/>
              <w:jc w:val="left"/>
              <w:rPr/>
            </w:pPr>
            <w:r>
              <w:rPr/>
              <w:t>New York</w:t>
            </w:r>
          </w:p>
        </w:tc>
      </w:tr>
      <w:tr>
        <w:trPr>
          <w:trHeight w:val="30" w:hRule="atLeast"/>
        </w:trPr>
        <w:tc>
          <w:tcPr>
            <w:tcW w:w="4240" w:type="dxa"/>
            <w:tcBorders/>
            <w:vAlign w:val="center"/>
          </w:tcPr>
          <w:p>
            <w:pPr>
              <w:pStyle w:val="TableContents"/>
              <w:bidi w:val="0"/>
              <w:spacing w:before="0" w:after="283"/>
              <w:jc w:val="left"/>
              <w:rPr>
                <w:sz w:val="4"/>
                <w:szCs w:val="4"/>
              </w:rPr>
            </w:pPr>
            <w:r>
              <w:rPr>
                <w:sz w:val="4"/>
                <w:szCs w:val="4"/>
              </w:rPr>
            </w:r>
          </w:p>
        </w:tc>
        <w:tc>
          <w:tcPr>
            <w:tcW w:w="2032" w:type="dxa"/>
            <w:gridSpan w:val="2"/>
            <w:tcBorders/>
            <w:vAlign w:val="center"/>
          </w:tcPr>
          <w:p>
            <w:pPr>
              <w:pStyle w:val="TableContents"/>
              <w:bidi w:val="0"/>
              <w:spacing w:before="0" w:after="283"/>
              <w:jc w:val="left"/>
              <w:rPr>
                <w:sz w:val="4"/>
                <w:szCs w:val="4"/>
              </w:rPr>
            </w:pPr>
            <w:r>
              <w:rPr>
                <w:sz w:val="4"/>
                <w:szCs w:val="4"/>
              </w:rPr>
            </w:r>
          </w:p>
        </w:tc>
        <w:tc>
          <w:tcPr>
            <w:tcW w:w="1390" w:type="dxa"/>
            <w:gridSpan w:val="2"/>
            <w:tcBorders/>
            <w:vAlign w:val="center"/>
          </w:tcPr>
          <w:p>
            <w:pPr>
              <w:pStyle w:val="TableContents"/>
              <w:bidi w:val="0"/>
              <w:spacing w:before="0" w:after="283"/>
              <w:jc w:val="left"/>
              <w:rPr>
                <w:sz w:val="4"/>
                <w:szCs w:val="4"/>
              </w:rPr>
            </w:pPr>
            <w:r>
              <w:rPr>
                <w:sz w:val="4"/>
                <w:szCs w:val="4"/>
              </w:rPr>
            </w:r>
          </w:p>
        </w:tc>
        <w:tc>
          <w:tcPr>
            <w:tcW w:w="2543" w:type="dxa"/>
            <w:gridSpan w:val="2"/>
            <w:tcBorders/>
            <w:vAlign w:val="center"/>
          </w:tcPr>
          <w:p>
            <w:pPr>
              <w:pStyle w:val="TableContents"/>
              <w:bidi w:val="0"/>
              <w:spacing w:before="0" w:after="283"/>
              <w:jc w:val="left"/>
              <w:rPr>
                <w:sz w:val="4"/>
                <w:szCs w:val="4"/>
              </w:rPr>
            </w:pPr>
            <w:r>
              <w:rPr>
                <w:sz w:val="4"/>
                <w:szCs w:val="4"/>
              </w:rPr>
            </w:r>
          </w:p>
        </w:tc>
      </w:tr>
      <w:tr>
        <w:trPr/>
        <w:tc>
          <w:tcPr>
            <w:tcW w:w="4240"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934"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left"/>
              <w:rPr/>
            </w:pPr>
            <w:r>
              <w:rPr/>
              <w:t>Brussels</w:t>
            </w:r>
          </w:p>
        </w:tc>
        <w:tc>
          <w:tcPr>
            <w:tcW w:w="98" w:type="dxa"/>
            <w:tcBorders/>
            <w:vAlign w:val="bottom"/>
          </w:tcPr>
          <w:p>
            <w:pPr>
              <w:pStyle w:val="TableContents"/>
              <w:bidi w:val="0"/>
              <w:spacing w:before="0" w:after="283"/>
              <w:jc w:val="left"/>
              <w:rPr/>
            </w:pPr>
            <w:r>
              <w:rPr/>
              <w:t> </w:t>
            </w:r>
          </w:p>
        </w:tc>
        <w:tc>
          <w:tcPr>
            <w:tcW w:w="2445" w:type="dxa"/>
            <w:tcBorders/>
            <w:vAlign w:val="bottom"/>
          </w:tcPr>
          <w:p>
            <w:pPr>
              <w:pStyle w:val="TableContents"/>
              <w:bidi w:val="0"/>
              <w:spacing w:before="0" w:after="283"/>
              <w:jc w:val="left"/>
              <w:rPr/>
            </w:pPr>
            <w:r>
              <w:rPr/>
              <w:t>Orange County</w:t>
            </w:r>
          </w:p>
        </w:tc>
      </w:tr>
      <w:tr>
        <w:trPr>
          <w:trHeight w:val="30" w:hRule="atLeast"/>
        </w:trPr>
        <w:tc>
          <w:tcPr>
            <w:tcW w:w="4240" w:type="dxa"/>
            <w:tcBorders/>
            <w:vAlign w:val="center"/>
          </w:tcPr>
          <w:p>
            <w:pPr>
              <w:pStyle w:val="TableContents"/>
              <w:bidi w:val="0"/>
              <w:spacing w:before="0" w:after="283"/>
              <w:jc w:val="left"/>
              <w:rPr>
                <w:sz w:val="4"/>
                <w:szCs w:val="4"/>
              </w:rPr>
            </w:pPr>
            <w:r>
              <w:rPr>
                <w:sz w:val="4"/>
                <w:szCs w:val="4"/>
              </w:rPr>
            </w:r>
          </w:p>
        </w:tc>
        <w:tc>
          <w:tcPr>
            <w:tcW w:w="2032" w:type="dxa"/>
            <w:gridSpan w:val="2"/>
            <w:tcBorders/>
            <w:vAlign w:val="center"/>
          </w:tcPr>
          <w:p>
            <w:pPr>
              <w:pStyle w:val="TableContents"/>
              <w:bidi w:val="0"/>
              <w:spacing w:before="0" w:after="283"/>
              <w:jc w:val="left"/>
              <w:rPr>
                <w:sz w:val="4"/>
                <w:szCs w:val="4"/>
              </w:rPr>
            </w:pPr>
            <w:r>
              <w:rPr>
                <w:sz w:val="4"/>
                <w:szCs w:val="4"/>
              </w:rPr>
            </w:r>
          </w:p>
        </w:tc>
        <w:tc>
          <w:tcPr>
            <w:tcW w:w="1390" w:type="dxa"/>
            <w:gridSpan w:val="2"/>
            <w:tcBorders/>
            <w:vAlign w:val="center"/>
          </w:tcPr>
          <w:p>
            <w:pPr>
              <w:pStyle w:val="TableContents"/>
              <w:bidi w:val="0"/>
              <w:spacing w:before="0" w:after="283"/>
              <w:jc w:val="left"/>
              <w:rPr>
                <w:sz w:val="4"/>
                <w:szCs w:val="4"/>
              </w:rPr>
            </w:pPr>
            <w:r>
              <w:rPr>
                <w:sz w:val="4"/>
                <w:szCs w:val="4"/>
              </w:rPr>
            </w:r>
          </w:p>
        </w:tc>
        <w:tc>
          <w:tcPr>
            <w:tcW w:w="2543" w:type="dxa"/>
            <w:gridSpan w:val="2"/>
            <w:tcBorders/>
            <w:vAlign w:val="center"/>
          </w:tcPr>
          <w:p>
            <w:pPr>
              <w:pStyle w:val="TableContents"/>
              <w:bidi w:val="0"/>
              <w:spacing w:before="0" w:after="283"/>
              <w:jc w:val="left"/>
              <w:rPr>
                <w:sz w:val="4"/>
                <w:szCs w:val="4"/>
              </w:rPr>
            </w:pPr>
            <w:r>
              <w:rPr>
                <w:sz w:val="4"/>
                <w:szCs w:val="4"/>
              </w:rPr>
            </w:r>
          </w:p>
        </w:tc>
      </w:tr>
      <w:tr>
        <w:trPr/>
        <w:tc>
          <w:tcPr>
            <w:tcW w:w="4240"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934"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left"/>
              <w:rPr/>
            </w:pPr>
            <w:r>
              <w:rPr/>
              <w:t>Chicago</w:t>
            </w:r>
          </w:p>
        </w:tc>
        <w:tc>
          <w:tcPr>
            <w:tcW w:w="98" w:type="dxa"/>
            <w:tcBorders/>
            <w:vAlign w:val="bottom"/>
          </w:tcPr>
          <w:p>
            <w:pPr>
              <w:pStyle w:val="TableContents"/>
              <w:bidi w:val="0"/>
              <w:spacing w:before="0" w:after="283"/>
              <w:jc w:val="left"/>
              <w:rPr/>
            </w:pPr>
            <w:r>
              <w:rPr/>
              <w:t> </w:t>
            </w:r>
          </w:p>
        </w:tc>
        <w:tc>
          <w:tcPr>
            <w:tcW w:w="2445" w:type="dxa"/>
            <w:tcBorders/>
            <w:vAlign w:val="bottom"/>
          </w:tcPr>
          <w:p>
            <w:pPr>
              <w:pStyle w:val="TableContents"/>
              <w:bidi w:val="0"/>
              <w:spacing w:before="0" w:after="283"/>
              <w:jc w:val="left"/>
              <w:rPr/>
            </w:pPr>
            <w:r>
              <w:rPr/>
              <w:t>Paris</w:t>
            </w:r>
          </w:p>
        </w:tc>
      </w:tr>
      <w:tr>
        <w:trPr>
          <w:trHeight w:val="30" w:hRule="atLeast"/>
        </w:trPr>
        <w:tc>
          <w:tcPr>
            <w:tcW w:w="4240" w:type="dxa"/>
            <w:tcBorders/>
            <w:vAlign w:val="center"/>
          </w:tcPr>
          <w:p>
            <w:pPr>
              <w:pStyle w:val="TableContents"/>
              <w:bidi w:val="0"/>
              <w:spacing w:before="0" w:after="283"/>
              <w:jc w:val="left"/>
              <w:rPr>
                <w:sz w:val="4"/>
                <w:szCs w:val="4"/>
              </w:rPr>
            </w:pPr>
            <w:r>
              <w:rPr>
                <w:sz w:val="4"/>
                <w:szCs w:val="4"/>
              </w:rPr>
            </w:r>
          </w:p>
        </w:tc>
        <w:tc>
          <w:tcPr>
            <w:tcW w:w="2032" w:type="dxa"/>
            <w:gridSpan w:val="2"/>
            <w:tcBorders/>
            <w:vAlign w:val="center"/>
          </w:tcPr>
          <w:p>
            <w:pPr>
              <w:pStyle w:val="TableContents"/>
              <w:bidi w:val="0"/>
              <w:spacing w:before="0" w:after="283"/>
              <w:jc w:val="left"/>
              <w:rPr>
                <w:sz w:val="4"/>
                <w:szCs w:val="4"/>
              </w:rPr>
            </w:pPr>
            <w:r>
              <w:rPr>
                <w:sz w:val="4"/>
                <w:szCs w:val="4"/>
              </w:rPr>
            </w:r>
          </w:p>
        </w:tc>
        <w:tc>
          <w:tcPr>
            <w:tcW w:w="1390" w:type="dxa"/>
            <w:gridSpan w:val="2"/>
            <w:tcBorders/>
            <w:vAlign w:val="center"/>
          </w:tcPr>
          <w:p>
            <w:pPr>
              <w:pStyle w:val="TableContents"/>
              <w:bidi w:val="0"/>
              <w:spacing w:before="0" w:after="283"/>
              <w:jc w:val="left"/>
              <w:rPr>
                <w:sz w:val="4"/>
                <w:szCs w:val="4"/>
              </w:rPr>
            </w:pPr>
            <w:r>
              <w:rPr>
                <w:sz w:val="4"/>
                <w:szCs w:val="4"/>
              </w:rPr>
            </w:r>
          </w:p>
        </w:tc>
        <w:tc>
          <w:tcPr>
            <w:tcW w:w="2543" w:type="dxa"/>
            <w:gridSpan w:val="2"/>
            <w:tcBorders/>
            <w:vAlign w:val="center"/>
          </w:tcPr>
          <w:p>
            <w:pPr>
              <w:pStyle w:val="TableContents"/>
              <w:bidi w:val="0"/>
              <w:spacing w:before="0" w:after="283"/>
              <w:jc w:val="left"/>
              <w:rPr>
                <w:sz w:val="4"/>
                <w:szCs w:val="4"/>
              </w:rPr>
            </w:pPr>
            <w:r>
              <w:rPr>
                <w:sz w:val="4"/>
                <w:szCs w:val="4"/>
              </w:rPr>
            </w:r>
          </w:p>
        </w:tc>
      </w:tr>
      <w:tr>
        <w:trPr/>
        <w:tc>
          <w:tcPr>
            <w:tcW w:w="4240"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934"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left"/>
              <w:rPr/>
            </w:pPr>
            <w:r>
              <w:rPr/>
              <w:t>Dubai</w:t>
            </w:r>
          </w:p>
        </w:tc>
        <w:tc>
          <w:tcPr>
            <w:tcW w:w="98" w:type="dxa"/>
            <w:tcBorders/>
            <w:vAlign w:val="bottom"/>
          </w:tcPr>
          <w:p>
            <w:pPr>
              <w:pStyle w:val="TableContents"/>
              <w:bidi w:val="0"/>
              <w:spacing w:before="0" w:after="283"/>
              <w:jc w:val="left"/>
              <w:rPr/>
            </w:pPr>
            <w:r>
              <w:rPr/>
              <w:t> </w:t>
            </w:r>
          </w:p>
        </w:tc>
        <w:tc>
          <w:tcPr>
            <w:tcW w:w="2445" w:type="dxa"/>
            <w:tcBorders/>
            <w:vAlign w:val="bottom"/>
          </w:tcPr>
          <w:p>
            <w:pPr>
              <w:pStyle w:val="TableContents"/>
              <w:bidi w:val="0"/>
              <w:spacing w:before="0" w:after="283"/>
              <w:jc w:val="left"/>
              <w:rPr/>
            </w:pPr>
            <w:r>
              <w:rPr/>
              <w:t>Riyadh</w:t>
            </w:r>
          </w:p>
        </w:tc>
      </w:tr>
      <w:tr>
        <w:trPr>
          <w:trHeight w:val="30" w:hRule="atLeast"/>
        </w:trPr>
        <w:tc>
          <w:tcPr>
            <w:tcW w:w="4240" w:type="dxa"/>
            <w:tcBorders/>
            <w:vAlign w:val="center"/>
          </w:tcPr>
          <w:p>
            <w:pPr>
              <w:pStyle w:val="TableContents"/>
              <w:bidi w:val="0"/>
              <w:spacing w:before="0" w:after="283"/>
              <w:jc w:val="left"/>
              <w:rPr>
                <w:sz w:val="4"/>
                <w:szCs w:val="4"/>
              </w:rPr>
            </w:pPr>
            <w:r>
              <w:rPr>
                <w:sz w:val="4"/>
                <w:szCs w:val="4"/>
              </w:rPr>
            </w:r>
          </w:p>
        </w:tc>
        <w:tc>
          <w:tcPr>
            <w:tcW w:w="2032" w:type="dxa"/>
            <w:gridSpan w:val="2"/>
            <w:tcBorders/>
            <w:vAlign w:val="center"/>
          </w:tcPr>
          <w:p>
            <w:pPr>
              <w:pStyle w:val="TableContents"/>
              <w:bidi w:val="0"/>
              <w:spacing w:before="0" w:after="283"/>
              <w:jc w:val="left"/>
              <w:rPr>
                <w:sz w:val="4"/>
                <w:szCs w:val="4"/>
              </w:rPr>
            </w:pPr>
            <w:r>
              <w:rPr>
                <w:sz w:val="4"/>
                <w:szCs w:val="4"/>
              </w:rPr>
            </w:r>
          </w:p>
        </w:tc>
        <w:tc>
          <w:tcPr>
            <w:tcW w:w="1390" w:type="dxa"/>
            <w:gridSpan w:val="2"/>
            <w:tcBorders/>
            <w:vAlign w:val="center"/>
          </w:tcPr>
          <w:p>
            <w:pPr>
              <w:pStyle w:val="TableContents"/>
              <w:bidi w:val="0"/>
              <w:spacing w:before="0" w:after="283"/>
              <w:jc w:val="left"/>
              <w:rPr>
                <w:sz w:val="4"/>
                <w:szCs w:val="4"/>
              </w:rPr>
            </w:pPr>
            <w:r>
              <w:rPr>
                <w:sz w:val="4"/>
                <w:szCs w:val="4"/>
              </w:rPr>
            </w:r>
          </w:p>
        </w:tc>
        <w:tc>
          <w:tcPr>
            <w:tcW w:w="2543" w:type="dxa"/>
            <w:gridSpan w:val="2"/>
            <w:tcBorders/>
            <w:vAlign w:val="center"/>
          </w:tcPr>
          <w:p>
            <w:pPr>
              <w:pStyle w:val="TableContents"/>
              <w:bidi w:val="0"/>
              <w:spacing w:before="0" w:after="283"/>
              <w:jc w:val="left"/>
              <w:rPr>
                <w:sz w:val="4"/>
                <w:szCs w:val="4"/>
              </w:rPr>
            </w:pPr>
            <w:r>
              <w:rPr>
                <w:sz w:val="4"/>
                <w:szCs w:val="4"/>
              </w:rPr>
            </w:r>
          </w:p>
        </w:tc>
      </w:tr>
      <w:tr>
        <w:trPr/>
        <w:tc>
          <w:tcPr>
            <w:tcW w:w="4240"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934"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left"/>
              <w:rPr/>
            </w:pPr>
            <w:r>
              <w:rPr/>
              <w:t>Düsseldorf</w:t>
            </w:r>
          </w:p>
        </w:tc>
        <w:tc>
          <w:tcPr>
            <w:tcW w:w="98" w:type="dxa"/>
            <w:tcBorders/>
            <w:vAlign w:val="bottom"/>
          </w:tcPr>
          <w:p>
            <w:pPr>
              <w:pStyle w:val="TableContents"/>
              <w:bidi w:val="0"/>
              <w:spacing w:before="0" w:after="283"/>
              <w:jc w:val="left"/>
              <w:rPr/>
            </w:pPr>
            <w:r>
              <w:rPr/>
              <w:t> </w:t>
            </w:r>
          </w:p>
        </w:tc>
        <w:tc>
          <w:tcPr>
            <w:tcW w:w="2445" w:type="dxa"/>
            <w:tcBorders/>
            <w:vAlign w:val="bottom"/>
          </w:tcPr>
          <w:p>
            <w:pPr>
              <w:pStyle w:val="TableContents"/>
              <w:bidi w:val="0"/>
              <w:spacing w:before="0" w:after="283"/>
              <w:jc w:val="left"/>
              <w:rPr/>
            </w:pPr>
            <w:r>
              <w:rPr/>
              <w:t>San Diego</w:t>
            </w:r>
          </w:p>
        </w:tc>
      </w:tr>
      <w:tr>
        <w:trPr>
          <w:trHeight w:val="30" w:hRule="atLeast"/>
        </w:trPr>
        <w:tc>
          <w:tcPr>
            <w:tcW w:w="4240" w:type="dxa"/>
            <w:tcBorders/>
            <w:vAlign w:val="center"/>
          </w:tcPr>
          <w:p>
            <w:pPr>
              <w:pStyle w:val="TableContents"/>
              <w:bidi w:val="0"/>
              <w:spacing w:before="0" w:after="283"/>
              <w:jc w:val="left"/>
              <w:rPr>
                <w:sz w:val="4"/>
                <w:szCs w:val="4"/>
              </w:rPr>
            </w:pPr>
            <w:r>
              <w:rPr>
                <w:sz w:val="4"/>
                <w:szCs w:val="4"/>
              </w:rPr>
            </w:r>
          </w:p>
        </w:tc>
        <w:tc>
          <w:tcPr>
            <w:tcW w:w="2032" w:type="dxa"/>
            <w:gridSpan w:val="2"/>
            <w:tcBorders/>
            <w:vAlign w:val="center"/>
          </w:tcPr>
          <w:p>
            <w:pPr>
              <w:pStyle w:val="TableContents"/>
              <w:bidi w:val="0"/>
              <w:spacing w:before="0" w:after="283"/>
              <w:jc w:val="left"/>
              <w:rPr>
                <w:sz w:val="4"/>
                <w:szCs w:val="4"/>
              </w:rPr>
            </w:pPr>
            <w:r>
              <w:rPr>
                <w:sz w:val="4"/>
                <w:szCs w:val="4"/>
              </w:rPr>
            </w:r>
          </w:p>
        </w:tc>
        <w:tc>
          <w:tcPr>
            <w:tcW w:w="1390" w:type="dxa"/>
            <w:gridSpan w:val="2"/>
            <w:tcBorders/>
            <w:vAlign w:val="center"/>
          </w:tcPr>
          <w:p>
            <w:pPr>
              <w:pStyle w:val="TableContents"/>
              <w:bidi w:val="0"/>
              <w:spacing w:before="0" w:after="283"/>
              <w:jc w:val="left"/>
              <w:rPr>
                <w:sz w:val="4"/>
                <w:szCs w:val="4"/>
              </w:rPr>
            </w:pPr>
            <w:r>
              <w:rPr>
                <w:sz w:val="4"/>
                <w:szCs w:val="4"/>
              </w:rPr>
            </w:r>
          </w:p>
        </w:tc>
        <w:tc>
          <w:tcPr>
            <w:tcW w:w="2543" w:type="dxa"/>
            <w:gridSpan w:val="2"/>
            <w:tcBorders/>
            <w:vAlign w:val="center"/>
          </w:tcPr>
          <w:p>
            <w:pPr>
              <w:pStyle w:val="TableContents"/>
              <w:bidi w:val="0"/>
              <w:spacing w:before="0" w:after="283"/>
              <w:jc w:val="left"/>
              <w:rPr>
                <w:sz w:val="4"/>
                <w:szCs w:val="4"/>
              </w:rPr>
            </w:pPr>
            <w:r>
              <w:rPr>
                <w:sz w:val="4"/>
                <w:szCs w:val="4"/>
              </w:rPr>
            </w:r>
          </w:p>
        </w:tc>
      </w:tr>
      <w:tr>
        <w:trPr/>
        <w:tc>
          <w:tcPr>
            <w:tcW w:w="4240"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934"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left"/>
              <w:rPr/>
            </w:pPr>
            <w:r>
              <w:rPr/>
              <w:t>Frankfurt</w:t>
            </w:r>
          </w:p>
        </w:tc>
        <w:tc>
          <w:tcPr>
            <w:tcW w:w="98" w:type="dxa"/>
            <w:tcBorders/>
            <w:vAlign w:val="bottom"/>
          </w:tcPr>
          <w:p>
            <w:pPr>
              <w:pStyle w:val="TableContents"/>
              <w:bidi w:val="0"/>
              <w:spacing w:before="0" w:after="283"/>
              <w:jc w:val="left"/>
              <w:rPr/>
            </w:pPr>
            <w:r>
              <w:rPr/>
              <w:t> </w:t>
            </w:r>
          </w:p>
        </w:tc>
        <w:tc>
          <w:tcPr>
            <w:tcW w:w="2445" w:type="dxa"/>
            <w:tcBorders/>
            <w:vAlign w:val="bottom"/>
          </w:tcPr>
          <w:p>
            <w:pPr>
              <w:pStyle w:val="TableContents"/>
              <w:bidi w:val="0"/>
              <w:spacing w:before="0" w:after="283"/>
              <w:jc w:val="left"/>
              <w:rPr/>
            </w:pPr>
            <w:r>
              <w:rPr/>
              <w:t>San Francisco</w:t>
            </w:r>
          </w:p>
        </w:tc>
      </w:tr>
      <w:tr>
        <w:trPr>
          <w:trHeight w:val="30" w:hRule="atLeast"/>
        </w:trPr>
        <w:tc>
          <w:tcPr>
            <w:tcW w:w="4240" w:type="dxa"/>
            <w:tcBorders/>
            <w:vAlign w:val="center"/>
          </w:tcPr>
          <w:p>
            <w:pPr>
              <w:pStyle w:val="TableContents"/>
              <w:bidi w:val="0"/>
              <w:spacing w:before="0" w:after="283"/>
              <w:jc w:val="left"/>
              <w:rPr>
                <w:sz w:val="4"/>
                <w:szCs w:val="4"/>
              </w:rPr>
            </w:pPr>
            <w:r>
              <w:rPr>
                <w:sz w:val="4"/>
                <w:szCs w:val="4"/>
              </w:rPr>
            </w:r>
          </w:p>
        </w:tc>
        <w:tc>
          <w:tcPr>
            <w:tcW w:w="2032" w:type="dxa"/>
            <w:gridSpan w:val="2"/>
            <w:tcBorders/>
            <w:vAlign w:val="center"/>
          </w:tcPr>
          <w:p>
            <w:pPr>
              <w:pStyle w:val="TableContents"/>
              <w:bidi w:val="0"/>
              <w:spacing w:before="0" w:after="283"/>
              <w:jc w:val="left"/>
              <w:rPr>
                <w:sz w:val="4"/>
                <w:szCs w:val="4"/>
              </w:rPr>
            </w:pPr>
            <w:r>
              <w:rPr>
                <w:sz w:val="4"/>
                <w:szCs w:val="4"/>
              </w:rPr>
            </w:r>
          </w:p>
        </w:tc>
        <w:tc>
          <w:tcPr>
            <w:tcW w:w="1390" w:type="dxa"/>
            <w:gridSpan w:val="2"/>
            <w:tcBorders/>
            <w:vAlign w:val="center"/>
          </w:tcPr>
          <w:p>
            <w:pPr>
              <w:pStyle w:val="TableContents"/>
              <w:bidi w:val="0"/>
              <w:spacing w:before="0" w:after="283"/>
              <w:jc w:val="left"/>
              <w:rPr>
                <w:sz w:val="4"/>
                <w:szCs w:val="4"/>
              </w:rPr>
            </w:pPr>
            <w:r>
              <w:rPr>
                <w:sz w:val="4"/>
                <w:szCs w:val="4"/>
              </w:rPr>
            </w:r>
          </w:p>
        </w:tc>
        <w:tc>
          <w:tcPr>
            <w:tcW w:w="2543" w:type="dxa"/>
            <w:gridSpan w:val="2"/>
            <w:tcBorders/>
            <w:vAlign w:val="center"/>
          </w:tcPr>
          <w:p>
            <w:pPr>
              <w:pStyle w:val="TableContents"/>
              <w:bidi w:val="0"/>
              <w:spacing w:before="0" w:after="283"/>
              <w:jc w:val="left"/>
              <w:rPr>
                <w:sz w:val="4"/>
                <w:szCs w:val="4"/>
              </w:rPr>
            </w:pPr>
            <w:r>
              <w:rPr>
                <w:sz w:val="4"/>
                <w:szCs w:val="4"/>
              </w:rPr>
            </w:r>
          </w:p>
        </w:tc>
      </w:tr>
      <w:tr>
        <w:trPr/>
        <w:tc>
          <w:tcPr>
            <w:tcW w:w="4240"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934"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left"/>
              <w:rPr/>
            </w:pPr>
            <w:r>
              <w:rPr/>
              <w:t>Hamburg</w:t>
            </w:r>
          </w:p>
        </w:tc>
        <w:tc>
          <w:tcPr>
            <w:tcW w:w="98" w:type="dxa"/>
            <w:tcBorders/>
            <w:vAlign w:val="bottom"/>
          </w:tcPr>
          <w:p>
            <w:pPr>
              <w:pStyle w:val="TableContents"/>
              <w:bidi w:val="0"/>
              <w:spacing w:before="0" w:after="283"/>
              <w:jc w:val="left"/>
              <w:rPr/>
            </w:pPr>
            <w:r>
              <w:rPr/>
              <w:t> </w:t>
            </w:r>
          </w:p>
        </w:tc>
        <w:tc>
          <w:tcPr>
            <w:tcW w:w="2445" w:type="dxa"/>
            <w:tcBorders/>
            <w:vAlign w:val="bottom"/>
          </w:tcPr>
          <w:p>
            <w:pPr>
              <w:pStyle w:val="TableContents"/>
              <w:bidi w:val="0"/>
              <w:spacing w:before="0" w:after="283"/>
              <w:jc w:val="left"/>
              <w:rPr/>
            </w:pPr>
            <w:r>
              <w:rPr/>
              <w:t>Seoul</w:t>
            </w:r>
          </w:p>
        </w:tc>
      </w:tr>
      <w:tr>
        <w:trPr>
          <w:trHeight w:val="30" w:hRule="atLeast"/>
        </w:trPr>
        <w:tc>
          <w:tcPr>
            <w:tcW w:w="4240" w:type="dxa"/>
            <w:tcBorders/>
            <w:vAlign w:val="center"/>
          </w:tcPr>
          <w:p>
            <w:pPr>
              <w:pStyle w:val="TableContents"/>
              <w:bidi w:val="0"/>
              <w:spacing w:before="0" w:after="283"/>
              <w:jc w:val="left"/>
              <w:rPr>
                <w:sz w:val="4"/>
                <w:szCs w:val="4"/>
              </w:rPr>
            </w:pPr>
            <w:r>
              <w:rPr>
                <w:sz w:val="4"/>
                <w:szCs w:val="4"/>
              </w:rPr>
            </w:r>
          </w:p>
        </w:tc>
        <w:tc>
          <w:tcPr>
            <w:tcW w:w="2032" w:type="dxa"/>
            <w:gridSpan w:val="2"/>
            <w:tcBorders/>
            <w:vAlign w:val="center"/>
          </w:tcPr>
          <w:p>
            <w:pPr>
              <w:pStyle w:val="TableContents"/>
              <w:bidi w:val="0"/>
              <w:spacing w:before="0" w:after="283"/>
              <w:jc w:val="left"/>
              <w:rPr>
                <w:sz w:val="4"/>
                <w:szCs w:val="4"/>
              </w:rPr>
            </w:pPr>
            <w:r>
              <w:rPr>
                <w:sz w:val="4"/>
                <w:szCs w:val="4"/>
              </w:rPr>
            </w:r>
          </w:p>
        </w:tc>
        <w:tc>
          <w:tcPr>
            <w:tcW w:w="1390" w:type="dxa"/>
            <w:gridSpan w:val="2"/>
            <w:tcBorders/>
            <w:vAlign w:val="center"/>
          </w:tcPr>
          <w:p>
            <w:pPr>
              <w:pStyle w:val="TableContents"/>
              <w:bidi w:val="0"/>
              <w:spacing w:before="0" w:after="283"/>
              <w:jc w:val="left"/>
              <w:rPr>
                <w:sz w:val="4"/>
                <w:szCs w:val="4"/>
              </w:rPr>
            </w:pPr>
            <w:r>
              <w:rPr>
                <w:sz w:val="4"/>
                <w:szCs w:val="4"/>
              </w:rPr>
            </w:r>
          </w:p>
        </w:tc>
        <w:tc>
          <w:tcPr>
            <w:tcW w:w="2543" w:type="dxa"/>
            <w:gridSpan w:val="2"/>
            <w:tcBorders/>
            <w:vAlign w:val="center"/>
          </w:tcPr>
          <w:p>
            <w:pPr>
              <w:pStyle w:val="TableContents"/>
              <w:bidi w:val="0"/>
              <w:spacing w:before="0" w:after="283"/>
              <w:jc w:val="left"/>
              <w:rPr>
                <w:sz w:val="4"/>
                <w:szCs w:val="4"/>
              </w:rPr>
            </w:pPr>
            <w:r>
              <w:rPr>
                <w:sz w:val="4"/>
                <w:szCs w:val="4"/>
              </w:rPr>
            </w:r>
          </w:p>
        </w:tc>
      </w:tr>
      <w:tr>
        <w:trPr/>
        <w:tc>
          <w:tcPr>
            <w:tcW w:w="4240"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934"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left"/>
              <w:rPr/>
            </w:pPr>
            <w:r>
              <w:rPr/>
              <w:t>Hong Kong</w:t>
            </w:r>
          </w:p>
        </w:tc>
        <w:tc>
          <w:tcPr>
            <w:tcW w:w="98" w:type="dxa"/>
            <w:tcBorders/>
            <w:vAlign w:val="bottom"/>
          </w:tcPr>
          <w:p>
            <w:pPr>
              <w:pStyle w:val="TableContents"/>
              <w:bidi w:val="0"/>
              <w:spacing w:before="0" w:after="283"/>
              <w:jc w:val="left"/>
              <w:rPr/>
            </w:pPr>
            <w:r>
              <w:rPr/>
              <w:t> </w:t>
            </w:r>
          </w:p>
        </w:tc>
        <w:tc>
          <w:tcPr>
            <w:tcW w:w="2445" w:type="dxa"/>
            <w:tcBorders/>
            <w:vAlign w:val="bottom"/>
          </w:tcPr>
          <w:p>
            <w:pPr>
              <w:pStyle w:val="TableContents"/>
              <w:bidi w:val="0"/>
              <w:spacing w:before="0" w:after="283"/>
              <w:jc w:val="left"/>
              <w:rPr/>
            </w:pPr>
            <w:r>
              <w:rPr/>
              <w:t>Silicon Valley</w:t>
            </w:r>
          </w:p>
        </w:tc>
      </w:tr>
      <w:tr>
        <w:trPr>
          <w:trHeight w:val="30" w:hRule="atLeast"/>
        </w:trPr>
        <w:tc>
          <w:tcPr>
            <w:tcW w:w="4240" w:type="dxa"/>
            <w:tcBorders/>
            <w:vAlign w:val="center"/>
          </w:tcPr>
          <w:p>
            <w:pPr>
              <w:pStyle w:val="TableContents"/>
              <w:bidi w:val="0"/>
              <w:spacing w:before="0" w:after="283"/>
              <w:jc w:val="left"/>
              <w:rPr>
                <w:sz w:val="4"/>
                <w:szCs w:val="4"/>
              </w:rPr>
            </w:pPr>
            <w:r>
              <w:rPr>
                <w:sz w:val="4"/>
                <w:szCs w:val="4"/>
              </w:rPr>
            </w:r>
          </w:p>
        </w:tc>
        <w:tc>
          <w:tcPr>
            <w:tcW w:w="2032" w:type="dxa"/>
            <w:gridSpan w:val="2"/>
            <w:tcBorders/>
            <w:vAlign w:val="center"/>
          </w:tcPr>
          <w:p>
            <w:pPr>
              <w:pStyle w:val="TableContents"/>
              <w:bidi w:val="0"/>
              <w:spacing w:before="0" w:after="283"/>
              <w:jc w:val="left"/>
              <w:rPr>
                <w:sz w:val="4"/>
                <w:szCs w:val="4"/>
              </w:rPr>
            </w:pPr>
            <w:r>
              <w:rPr>
                <w:sz w:val="4"/>
                <w:szCs w:val="4"/>
              </w:rPr>
            </w:r>
          </w:p>
        </w:tc>
        <w:tc>
          <w:tcPr>
            <w:tcW w:w="1390" w:type="dxa"/>
            <w:gridSpan w:val="2"/>
            <w:tcBorders/>
            <w:vAlign w:val="center"/>
          </w:tcPr>
          <w:p>
            <w:pPr>
              <w:pStyle w:val="TableContents"/>
              <w:bidi w:val="0"/>
              <w:spacing w:before="0" w:after="283"/>
              <w:jc w:val="left"/>
              <w:rPr>
                <w:sz w:val="4"/>
                <w:szCs w:val="4"/>
              </w:rPr>
            </w:pPr>
            <w:r>
              <w:rPr>
                <w:sz w:val="4"/>
                <w:szCs w:val="4"/>
              </w:rPr>
            </w:r>
          </w:p>
        </w:tc>
        <w:tc>
          <w:tcPr>
            <w:tcW w:w="2543" w:type="dxa"/>
            <w:gridSpan w:val="2"/>
            <w:tcBorders/>
            <w:vAlign w:val="center"/>
          </w:tcPr>
          <w:p>
            <w:pPr>
              <w:pStyle w:val="TableContents"/>
              <w:bidi w:val="0"/>
              <w:spacing w:before="0" w:after="283"/>
              <w:jc w:val="left"/>
              <w:rPr>
                <w:sz w:val="4"/>
                <w:szCs w:val="4"/>
              </w:rPr>
            </w:pPr>
            <w:r>
              <w:rPr>
                <w:sz w:val="4"/>
                <w:szCs w:val="4"/>
              </w:rPr>
            </w:r>
          </w:p>
        </w:tc>
      </w:tr>
      <w:tr>
        <w:trPr/>
        <w:tc>
          <w:tcPr>
            <w:tcW w:w="4240"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934"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left"/>
              <w:rPr/>
            </w:pPr>
            <w:r>
              <w:rPr/>
              <w:t>Houston</w:t>
            </w:r>
          </w:p>
        </w:tc>
        <w:tc>
          <w:tcPr>
            <w:tcW w:w="98" w:type="dxa"/>
            <w:tcBorders/>
            <w:vAlign w:val="bottom"/>
          </w:tcPr>
          <w:p>
            <w:pPr>
              <w:pStyle w:val="TableContents"/>
              <w:bidi w:val="0"/>
              <w:spacing w:before="0" w:after="283"/>
              <w:jc w:val="left"/>
              <w:rPr/>
            </w:pPr>
            <w:r>
              <w:rPr/>
              <w:t> </w:t>
            </w:r>
          </w:p>
        </w:tc>
        <w:tc>
          <w:tcPr>
            <w:tcW w:w="2445" w:type="dxa"/>
            <w:tcBorders/>
            <w:vAlign w:val="bottom"/>
          </w:tcPr>
          <w:p>
            <w:pPr>
              <w:pStyle w:val="TableContents"/>
              <w:bidi w:val="0"/>
              <w:spacing w:before="0" w:after="283"/>
              <w:jc w:val="left"/>
              <w:rPr/>
            </w:pPr>
            <w:r>
              <w:rPr/>
              <w:t>Singapore</w:t>
            </w:r>
          </w:p>
        </w:tc>
      </w:tr>
      <w:tr>
        <w:trPr>
          <w:trHeight w:val="30" w:hRule="atLeast"/>
        </w:trPr>
        <w:tc>
          <w:tcPr>
            <w:tcW w:w="4240" w:type="dxa"/>
            <w:tcBorders/>
            <w:vAlign w:val="center"/>
          </w:tcPr>
          <w:p>
            <w:pPr>
              <w:pStyle w:val="TableContents"/>
              <w:bidi w:val="0"/>
              <w:spacing w:before="0" w:after="283"/>
              <w:jc w:val="left"/>
              <w:rPr>
                <w:sz w:val="4"/>
                <w:szCs w:val="4"/>
              </w:rPr>
            </w:pPr>
            <w:r>
              <w:rPr>
                <w:sz w:val="4"/>
                <w:szCs w:val="4"/>
              </w:rPr>
            </w:r>
          </w:p>
        </w:tc>
        <w:tc>
          <w:tcPr>
            <w:tcW w:w="2032" w:type="dxa"/>
            <w:gridSpan w:val="2"/>
            <w:tcBorders/>
            <w:vAlign w:val="center"/>
          </w:tcPr>
          <w:p>
            <w:pPr>
              <w:pStyle w:val="TableContents"/>
              <w:bidi w:val="0"/>
              <w:spacing w:before="0" w:after="283"/>
              <w:jc w:val="left"/>
              <w:rPr>
                <w:sz w:val="4"/>
                <w:szCs w:val="4"/>
              </w:rPr>
            </w:pPr>
            <w:r>
              <w:rPr>
                <w:sz w:val="4"/>
                <w:szCs w:val="4"/>
              </w:rPr>
            </w:r>
          </w:p>
        </w:tc>
        <w:tc>
          <w:tcPr>
            <w:tcW w:w="1390" w:type="dxa"/>
            <w:gridSpan w:val="2"/>
            <w:tcBorders/>
            <w:vAlign w:val="center"/>
          </w:tcPr>
          <w:p>
            <w:pPr>
              <w:pStyle w:val="TableContents"/>
              <w:bidi w:val="0"/>
              <w:spacing w:before="0" w:after="283"/>
              <w:jc w:val="left"/>
              <w:rPr>
                <w:sz w:val="4"/>
                <w:szCs w:val="4"/>
              </w:rPr>
            </w:pPr>
            <w:r>
              <w:rPr>
                <w:sz w:val="4"/>
                <w:szCs w:val="4"/>
              </w:rPr>
            </w:r>
          </w:p>
        </w:tc>
        <w:tc>
          <w:tcPr>
            <w:tcW w:w="2543" w:type="dxa"/>
            <w:gridSpan w:val="2"/>
            <w:tcBorders/>
            <w:vAlign w:val="center"/>
          </w:tcPr>
          <w:p>
            <w:pPr>
              <w:pStyle w:val="TableContents"/>
              <w:bidi w:val="0"/>
              <w:spacing w:before="0" w:after="283"/>
              <w:jc w:val="left"/>
              <w:rPr>
                <w:sz w:val="4"/>
                <w:szCs w:val="4"/>
              </w:rPr>
            </w:pPr>
            <w:r>
              <w:rPr>
                <w:sz w:val="4"/>
                <w:szCs w:val="4"/>
              </w:rPr>
            </w:r>
          </w:p>
        </w:tc>
      </w:tr>
      <w:tr>
        <w:trPr/>
        <w:tc>
          <w:tcPr>
            <w:tcW w:w="4240"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934"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left"/>
              <w:rPr/>
            </w:pPr>
            <w:r>
              <w:rPr/>
              <w:t>London</w:t>
            </w:r>
          </w:p>
        </w:tc>
        <w:tc>
          <w:tcPr>
            <w:tcW w:w="98" w:type="dxa"/>
            <w:tcBorders/>
            <w:vAlign w:val="bottom"/>
          </w:tcPr>
          <w:p>
            <w:pPr>
              <w:pStyle w:val="TableContents"/>
              <w:bidi w:val="0"/>
              <w:spacing w:before="0" w:after="283"/>
              <w:jc w:val="left"/>
              <w:rPr/>
            </w:pPr>
            <w:r>
              <w:rPr/>
              <w:t> </w:t>
            </w:r>
          </w:p>
        </w:tc>
        <w:tc>
          <w:tcPr>
            <w:tcW w:w="2445" w:type="dxa"/>
            <w:tcBorders/>
            <w:vAlign w:val="bottom"/>
          </w:tcPr>
          <w:p>
            <w:pPr>
              <w:pStyle w:val="TableContents"/>
              <w:bidi w:val="0"/>
              <w:spacing w:before="0" w:after="283"/>
              <w:jc w:val="left"/>
              <w:rPr/>
            </w:pPr>
            <w:r>
              <w:rPr/>
              <w:t>Tel Aviv</w:t>
            </w:r>
          </w:p>
        </w:tc>
      </w:tr>
      <w:tr>
        <w:trPr>
          <w:trHeight w:val="30" w:hRule="atLeast"/>
        </w:trPr>
        <w:tc>
          <w:tcPr>
            <w:tcW w:w="4240" w:type="dxa"/>
            <w:tcBorders/>
            <w:vAlign w:val="center"/>
          </w:tcPr>
          <w:p>
            <w:pPr>
              <w:pStyle w:val="TableContents"/>
              <w:bidi w:val="0"/>
              <w:spacing w:before="0" w:after="283"/>
              <w:jc w:val="left"/>
              <w:rPr>
                <w:sz w:val="4"/>
                <w:szCs w:val="4"/>
              </w:rPr>
            </w:pPr>
            <w:r>
              <w:rPr>
                <w:sz w:val="4"/>
                <w:szCs w:val="4"/>
              </w:rPr>
            </w:r>
          </w:p>
        </w:tc>
        <w:tc>
          <w:tcPr>
            <w:tcW w:w="2032" w:type="dxa"/>
            <w:gridSpan w:val="2"/>
            <w:tcBorders/>
            <w:vAlign w:val="center"/>
          </w:tcPr>
          <w:p>
            <w:pPr>
              <w:pStyle w:val="TableContents"/>
              <w:bidi w:val="0"/>
              <w:spacing w:before="0" w:after="283"/>
              <w:jc w:val="left"/>
              <w:rPr>
                <w:sz w:val="4"/>
                <w:szCs w:val="4"/>
              </w:rPr>
            </w:pPr>
            <w:r>
              <w:rPr>
                <w:sz w:val="4"/>
                <w:szCs w:val="4"/>
              </w:rPr>
            </w:r>
          </w:p>
        </w:tc>
        <w:tc>
          <w:tcPr>
            <w:tcW w:w="1390" w:type="dxa"/>
            <w:gridSpan w:val="2"/>
            <w:tcBorders/>
            <w:vAlign w:val="center"/>
          </w:tcPr>
          <w:p>
            <w:pPr>
              <w:pStyle w:val="TableContents"/>
              <w:bidi w:val="0"/>
              <w:spacing w:before="0" w:after="283"/>
              <w:jc w:val="left"/>
              <w:rPr>
                <w:sz w:val="4"/>
                <w:szCs w:val="4"/>
              </w:rPr>
            </w:pPr>
            <w:r>
              <w:rPr>
                <w:sz w:val="4"/>
                <w:szCs w:val="4"/>
              </w:rPr>
            </w:r>
          </w:p>
        </w:tc>
        <w:tc>
          <w:tcPr>
            <w:tcW w:w="2543" w:type="dxa"/>
            <w:gridSpan w:val="2"/>
            <w:tcBorders/>
            <w:vAlign w:val="center"/>
          </w:tcPr>
          <w:p>
            <w:pPr>
              <w:pStyle w:val="TableContents"/>
              <w:bidi w:val="0"/>
              <w:spacing w:before="0" w:after="283"/>
              <w:jc w:val="left"/>
              <w:rPr>
                <w:sz w:val="4"/>
                <w:szCs w:val="4"/>
              </w:rPr>
            </w:pPr>
            <w:r>
              <w:rPr>
                <w:sz w:val="4"/>
                <w:szCs w:val="4"/>
              </w:rPr>
            </w:r>
          </w:p>
        </w:tc>
      </w:tr>
      <w:tr>
        <w:trPr/>
        <w:tc>
          <w:tcPr>
            <w:tcW w:w="4240"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934"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left"/>
              <w:rPr/>
            </w:pPr>
            <w:r>
              <w:rPr/>
              <w:t>Los Angeles</w:t>
            </w:r>
          </w:p>
        </w:tc>
        <w:tc>
          <w:tcPr>
            <w:tcW w:w="98" w:type="dxa"/>
            <w:tcBorders/>
            <w:vAlign w:val="bottom"/>
          </w:tcPr>
          <w:p>
            <w:pPr>
              <w:pStyle w:val="TableContents"/>
              <w:bidi w:val="0"/>
              <w:spacing w:before="0" w:after="283"/>
              <w:jc w:val="left"/>
              <w:rPr/>
            </w:pPr>
            <w:r>
              <w:rPr/>
              <w:t> </w:t>
            </w:r>
          </w:p>
        </w:tc>
        <w:tc>
          <w:tcPr>
            <w:tcW w:w="2445" w:type="dxa"/>
            <w:tcBorders/>
            <w:vAlign w:val="bottom"/>
          </w:tcPr>
          <w:p>
            <w:pPr>
              <w:pStyle w:val="TableContents"/>
              <w:bidi w:val="0"/>
              <w:spacing w:before="0" w:after="283"/>
              <w:jc w:val="left"/>
              <w:rPr/>
            </w:pPr>
            <w:r>
              <w:rPr/>
              <w:t>Tokyo</w:t>
            </w:r>
          </w:p>
        </w:tc>
      </w:tr>
      <w:tr>
        <w:trPr>
          <w:trHeight w:val="30" w:hRule="atLeast"/>
        </w:trPr>
        <w:tc>
          <w:tcPr>
            <w:tcW w:w="4240" w:type="dxa"/>
            <w:tcBorders/>
            <w:vAlign w:val="center"/>
          </w:tcPr>
          <w:p>
            <w:pPr>
              <w:pStyle w:val="TableContents"/>
              <w:bidi w:val="0"/>
              <w:spacing w:before="0" w:after="283"/>
              <w:jc w:val="left"/>
              <w:rPr>
                <w:sz w:val="4"/>
                <w:szCs w:val="4"/>
              </w:rPr>
            </w:pPr>
            <w:r>
              <w:rPr>
                <w:sz w:val="4"/>
                <w:szCs w:val="4"/>
              </w:rPr>
            </w:r>
          </w:p>
        </w:tc>
        <w:tc>
          <w:tcPr>
            <w:tcW w:w="2032" w:type="dxa"/>
            <w:gridSpan w:val="2"/>
            <w:tcBorders/>
            <w:vAlign w:val="center"/>
          </w:tcPr>
          <w:p>
            <w:pPr>
              <w:pStyle w:val="TableContents"/>
              <w:bidi w:val="0"/>
              <w:spacing w:before="0" w:after="283"/>
              <w:jc w:val="left"/>
              <w:rPr>
                <w:sz w:val="4"/>
                <w:szCs w:val="4"/>
              </w:rPr>
            </w:pPr>
            <w:r>
              <w:rPr>
                <w:sz w:val="4"/>
                <w:szCs w:val="4"/>
              </w:rPr>
            </w:r>
          </w:p>
        </w:tc>
        <w:tc>
          <w:tcPr>
            <w:tcW w:w="1390" w:type="dxa"/>
            <w:gridSpan w:val="2"/>
            <w:tcBorders/>
            <w:vAlign w:val="center"/>
          </w:tcPr>
          <w:p>
            <w:pPr>
              <w:pStyle w:val="TableContents"/>
              <w:bidi w:val="0"/>
              <w:spacing w:before="0" w:after="283"/>
              <w:jc w:val="left"/>
              <w:rPr>
                <w:sz w:val="4"/>
                <w:szCs w:val="4"/>
              </w:rPr>
            </w:pPr>
            <w:r>
              <w:rPr>
                <w:sz w:val="4"/>
                <w:szCs w:val="4"/>
              </w:rPr>
            </w:r>
          </w:p>
        </w:tc>
        <w:tc>
          <w:tcPr>
            <w:tcW w:w="2543" w:type="dxa"/>
            <w:gridSpan w:val="2"/>
            <w:tcBorders/>
            <w:vAlign w:val="center"/>
          </w:tcPr>
          <w:p>
            <w:pPr>
              <w:pStyle w:val="TableContents"/>
              <w:bidi w:val="0"/>
              <w:spacing w:before="0" w:after="283"/>
              <w:jc w:val="left"/>
              <w:rPr>
                <w:sz w:val="4"/>
                <w:szCs w:val="4"/>
              </w:rPr>
            </w:pPr>
            <w:r>
              <w:rPr>
                <w:sz w:val="4"/>
                <w:szCs w:val="4"/>
              </w:rPr>
            </w:r>
          </w:p>
        </w:tc>
      </w:tr>
      <w:tr>
        <w:trPr/>
        <w:tc>
          <w:tcPr>
            <w:tcW w:w="4240"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934"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left"/>
              <w:rPr/>
            </w:pPr>
            <w:r>
              <w:rPr/>
              <w:t>Madrid</w:t>
            </w:r>
          </w:p>
        </w:tc>
        <w:tc>
          <w:tcPr>
            <w:tcW w:w="98" w:type="dxa"/>
            <w:tcBorders/>
            <w:vAlign w:val="bottom"/>
          </w:tcPr>
          <w:p>
            <w:pPr>
              <w:pStyle w:val="TableContents"/>
              <w:bidi w:val="0"/>
              <w:spacing w:before="0" w:after="283"/>
              <w:jc w:val="left"/>
              <w:rPr/>
            </w:pPr>
            <w:r>
              <w:rPr/>
              <w:t> </w:t>
            </w:r>
          </w:p>
        </w:tc>
        <w:tc>
          <w:tcPr>
            <w:tcW w:w="2445" w:type="dxa"/>
            <w:tcBorders/>
            <w:vAlign w:val="bottom"/>
          </w:tcPr>
          <w:p>
            <w:pPr>
              <w:pStyle w:val="TableContents"/>
              <w:bidi w:val="0"/>
              <w:spacing w:before="0" w:after="283"/>
              <w:jc w:val="left"/>
              <w:rPr/>
            </w:pPr>
            <w:r>
              <w:rPr/>
              <w:t>Washington, D.C.</w:t>
            </w:r>
          </w:p>
        </w:tc>
      </w:tr>
    </w:tbl>
    <w:p>
      <w:pPr>
        <w:pStyle w:val="TextBody"/>
        <w:bidi w:val="0"/>
        <w:spacing w:before="240" w:after="0"/>
        <w:jc w:val="left"/>
        <w:rPr>
          <w:rFonts w:ascii="Times New Roman" w:hAnsi="Times New Roman"/>
          <w:sz w:val="20"/>
        </w:rPr>
      </w:pPr>
      <w:r>
        <w:rPr>
          <w:rFonts w:ascii="Times New Roman" w:hAnsi="Times New Roman"/>
          <w:sz w:val="20"/>
        </w:rPr>
        <w:t xml:space="preserve">August 6, 2026 </w:t>
      </w:r>
    </w:p>
    <w:p>
      <w:pPr>
        <w:pStyle w:val="TextBody"/>
        <w:bidi w:val="0"/>
        <w:spacing w:before="240" w:after="0"/>
        <w:jc w:val="left"/>
        <w:rPr>
          <w:rFonts w:ascii="Times New Roman" w:hAnsi="Times New Roman"/>
          <w:sz w:val="20"/>
        </w:rPr>
      </w:pPr>
      <w:r>
        <w:rPr>
          <w:rFonts w:ascii="Times New Roman" w:hAnsi="Times New Roman"/>
          <w:sz w:val="20"/>
        </w:rPr>
        <w:t xml:space="preserve">CytomX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151 Oyster Point Blvd., Suite 400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 94080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Registration Statement on Form S-8; 7,500,000 shares of Common Stock of CytomX Therapeutics, Inc., par value $0.00001 per share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addressee set forth above: </w:t>
      </w:r>
    </w:p>
    <w:p>
      <w:pPr>
        <w:pStyle w:val="TextBody"/>
        <w:bidi w:val="0"/>
        <w:spacing w:before="120" w:after="0"/>
        <w:jc w:val="left"/>
        <w:rPr>
          <w:rFonts w:ascii="Times New Roman" w:hAnsi="Times New Roman"/>
          <w:sz w:val="20"/>
        </w:rPr>
      </w:pPr>
      <w:r>
        <w:rPr>
          <w:rFonts w:ascii="Times New Roman" w:hAnsi="Times New Roman"/>
          <w:sz w:val="20"/>
        </w:rPr>
        <w:t>We have acted as special counsel to CytomX Therapeutics, Inc., a Delaware corporation (the “</w:t>
      </w:r>
      <w:r>
        <w:rPr>
          <w:rFonts w:ascii="Times New Roman" w:hAnsi="Times New Roman"/>
          <w:b/>
          <w:i/>
          <w:sz w:val="20"/>
        </w:rPr>
        <w:t>Company</w:t>
      </w:r>
      <w:r>
        <w:rPr>
          <w:rFonts w:ascii="Times New Roman" w:hAnsi="Times New Roman"/>
          <w:sz w:val="20"/>
        </w:rPr>
        <w:t>”), in connection with the registration by the Company of an aggregate of 7,500,000 shares (the “</w:t>
      </w:r>
      <w:r>
        <w:rPr>
          <w:rFonts w:ascii="Times New Roman" w:hAnsi="Times New Roman"/>
          <w:b/>
          <w:i/>
          <w:sz w:val="20"/>
        </w:rPr>
        <w:t>Shares</w:t>
      </w:r>
      <w:r>
        <w:rPr>
          <w:rFonts w:ascii="Times New Roman" w:hAnsi="Times New Roman"/>
          <w:sz w:val="20"/>
        </w:rPr>
        <w:t>”) of common stock of the Company, par value $0.00001 per share, issuable under the CytomX Therapeutics, Inc. Amended and Restated 2015 Equity Incentive Plan (the “</w:t>
      </w:r>
      <w:r>
        <w:rPr>
          <w:rFonts w:ascii="Times New Roman" w:hAnsi="Times New Roman"/>
          <w:b/>
          <w:i/>
          <w:sz w:val="20"/>
        </w:rPr>
        <w:t>2015 Plan</w:t>
      </w:r>
      <w:r>
        <w:rPr>
          <w:rFonts w:ascii="Times New Roman" w:hAnsi="Times New Roman"/>
          <w:sz w:val="20"/>
        </w:rPr>
        <w:t>”) and the CytomX Therapeutics, Inc. Amended and Restated Employee Stock Purchase Plan (the “</w:t>
      </w:r>
      <w:r>
        <w:rPr>
          <w:rFonts w:ascii="Times New Roman" w:hAnsi="Times New Roman"/>
          <w:b/>
          <w:i/>
          <w:sz w:val="20"/>
        </w:rPr>
        <w:t>ESPP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Shares are included in a registration statement on Form S-8 under the Securities Act of 1933, as amended (the “</w:t>
      </w:r>
      <w:r>
        <w:rPr>
          <w:rFonts w:ascii="Times New Roman" w:hAnsi="Times New Roman"/>
          <w:b/>
          <w:i/>
          <w:sz w:val="20"/>
        </w:rPr>
        <w:t>Act</w:t>
      </w:r>
      <w:r>
        <w:rPr>
          <w:rFonts w:ascii="Times New Roman" w:hAnsi="Times New Roman"/>
          <w:sz w:val="20"/>
        </w:rPr>
        <w:t>”), filed with the Securities and Exchange Commission (the “</w:t>
      </w:r>
      <w:r>
        <w:rPr>
          <w:rFonts w:ascii="Times New Roman" w:hAnsi="Times New Roman"/>
          <w:b/>
          <w:i/>
          <w:sz w:val="20"/>
        </w:rPr>
        <w:t>Commission</w:t>
      </w:r>
      <w:r>
        <w:rPr>
          <w:rFonts w:ascii="Times New Roman" w:hAnsi="Times New Roman"/>
          <w:sz w:val="20"/>
        </w:rPr>
        <w:t>”) on August 6, 2026 (the “</w:t>
      </w:r>
      <w:r>
        <w:rPr>
          <w:rFonts w:ascii="Times New Roman" w:hAnsi="Times New Roman"/>
          <w:b/>
          <w:i/>
          <w:sz w:val="20"/>
        </w:rPr>
        <w:t>Registration Statement</w:t>
      </w:r>
      <w:r>
        <w:rPr>
          <w:rFonts w:ascii="Times New Roman" w:hAnsi="Times New Roman"/>
          <w:sz w:val="20"/>
        </w:rPr>
        <w:t xml:space="preserve">”). This opinion is being furnished in connection with the requirements of Item 601(b)(5) of Regulation S-K under the Act, and no opinion is expressed herein as to any matter pertaining to the contents of the Registration Statement or the related prospectuses, other than as expressly stated herein with respect to the issue of the Shares. </w:t>
      </w:r>
    </w:p>
    <w:p>
      <w:pPr>
        <w:pStyle w:val="TextBody"/>
        <w:bidi w:val="0"/>
        <w:spacing w:before="240" w:after="0"/>
        <w:jc w:val="left"/>
        <w:rPr>
          <w:rFonts w:ascii="Times New Roman" w:hAnsi="Times New Roman"/>
          <w:sz w:val="20"/>
        </w:rPr>
      </w:pPr>
      <w:r>
        <w:rPr>
          <w:rFonts w:ascii="Times New Roman" w:hAnsi="Times New Roman"/>
          <w:sz w:val="20"/>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hAnsi="Times New Roman"/>
          <w:b/>
          <w:i/>
          <w:sz w:val="20"/>
        </w:rPr>
        <w:t>DGCL</w:t>
      </w:r>
      <w:r>
        <w:rPr>
          <w:rFonts w:ascii="Times New Roman" w:hAnsi="Times New Roman"/>
          <w:sz w:val="20"/>
        </w:rPr>
        <w:t xml:space="preserve">”), and we express no opinion with respect to any other laws.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August 6, 2026</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b/>
          <w:sz w:val="20"/>
        </w:rPr>
        <w:t>Page 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drawing>
          <wp:inline distT="0" distB="0" distL="0" distR="0">
            <wp:extent cx="1543050" cy="114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5"/>
                    <a:stretch>
                      <a:fillRect/>
                    </a:stretch>
                  </pic:blipFill>
                  <pic:spPr bwMode="auto">
                    <a:xfrm>
                      <a:off x="0" y="0"/>
                      <a:ext cx="1543050" cy="1143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in the circumstances contemplated by the 2015 Plan and the ESPP, as applicable, assuming in each case that the individual issuances, grants or awards under the 2015 Plan, and sales under the ESPP, are duly authorized by all necessary corporate action and duly issued, granted or awarded and exercised in accordance with the requirements of law and the 2015 Plan and the ESPP, as applicable (and the agreements and awards duly adopted thereunder and in accordance therewith), the issuance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Latham &amp; Watkins LLP</w:t>
            </w:r>
          </w:p>
        </w:tc>
      </w:tr>
    </w:tbl>
    <w:p>
      <w:pPr>
        <w:pStyle w:val="TextBody"/>
        <w:bidi w:val="0"/>
        <w:spacing w:before="0" w:after="0"/>
        <w:jc w:val="right"/>
        <w:rPr>
          <w:rFonts w:ascii="Times New Roman" w:hAnsi="Times New Roman"/>
          <w:b/>
          <w:sz w:val="20"/>
        </w:rPr>
      </w:pPr>
      <w:bookmarkStart w:id="5" w:name="d73385dex231.htm"/>
      <w:bookmarkStart w:id="6" w:name="ksd73385dex231"/>
      <w:bookmarkEnd w:id="5"/>
      <w:bookmarkEnd w:id="6"/>
      <w:r>
        <w:rPr>
          <w:rFonts w:ascii="Times New Roman" w:hAnsi="Times New Roman"/>
          <w:b/>
          <w:sz w:val="20"/>
        </w:rPr>
        <w:t xml:space="preserve">Exhibit 23.1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(Form S-8) pertaining to the CytomX Therapeutics, Inc. Amended and Restated 2015 Equity Incentive Plan and the CytomX Therapeutics, Inc. Amended and Restated Employee Stock Purchase Plan of our reports dated March 16, 2026, with respect to the financial statements of CytomX Therapeutics, Inc. and the effectiveness of internal control over financial reporting of CytomX Therapeutics, Inc. included in its Annual Report (Form 10-K) for the year ended December 31, 2025, filed with the Securities and Exchange Commission.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 Ernst &amp; Young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San Francisco, California</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August 6, 2026</w:t>
            </w:r>
          </w:p>
        </w:tc>
      </w:tr>
    </w:tbl>
    <w:p>
      <w:pPr>
        <w:pStyle w:val="Normal"/>
        <w:bidi w:val="0"/>
        <w:spacing w:before="0" w:after="0"/>
        <w:jc w:val="left"/>
        <w:rPr>
          <w:sz w:val="4"/>
          <w:szCs w:val="4"/>
        </w:rPr>
      </w:pPr>
      <w:r>
        <w:rPr>
          <w:sz w:val="4"/>
          <w:szCs w:val="4"/>
        </w:rPr>
      </w:r>
      <w:bookmarkStart w:id="7" w:name="d73385dexfilingfees.htm"/>
      <w:bookmarkStart w:id="8" w:name="ksd73385dexfilingfees"/>
      <w:bookmarkStart w:id="9" w:name="d73385dexfilingfees.htm"/>
      <w:bookmarkStart w:id="10" w:name="ksd73385dexfilingfees"/>
      <w:bookmarkEnd w:id="9"/>
      <w:bookmarkEnd w:id="10"/>
      <w:r>
        <w:br w:type="page"/>
      </w:r>
    </w:p>
    <w:tbl>
      <w:tblPr>
        <w:tblW w:w="3578" w:type="dxa"/>
        <w:jc w:val="left"/>
        <w:tblInd w:w="0" w:type="dxa"/>
        <w:tblLayout w:type="fixed"/>
        <w:tblCellMar>
          <w:top w:w="28" w:type="dxa"/>
          <w:left w:w="28" w:type="dxa"/>
          <w:bottom w:w="28" w:type="dxa"/>
          <w:right w:w="28" w:type="dxa"/>
        </w:tblCellMar>
      </w:tblPr>
      <w:tblGrid>
        <w:gridCol w:w="3424"/>
        <w:gridCol w:w="154"/>
      </w:tblGrid>
      <w:tr>
        <w:trPr/>
        <w:tc>
          <w:tcPr>
            <w:tcW w:w="357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4"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4" w:type="dxa"/>
            <w:tcBorders/>
            <w:vAlign w:val="center"/>
          </w:tcPr>
          <w:p>
            <w:pPr>
              <w:pStyle w:val="TableContents"/>
              <w:bidi w:val="0"/>
              <w:spacing w:before="0" w:after="283"/>
              <w:jc w:val="left"/>
              <w:rPr>
                <w:b/>
              </w:rPr>
            </w:pPr>
            <w:r>
              <w:rPr>
                <w:b/>
              </w:rPr>
              <w:t xml:space="preserve">CytomX Therapeutics,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5"/>
        <w:gridCol w:w="1059"/>
        <w:gridCol w:w="1291"/>
        <w:gridCol w:w="1200"/>
        <w:gridCol w:w="1209"/>
        <w:gridCol w:w="1698"/>
        <w:gridCol w:w="1126"/>
        <w:gridCol w:w="142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5"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59"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09"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98"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5" w:type="dxa"/>
            <w:tcBorders/>
            <w:shd w:fill="E7E7E2" w:val="clear"/>
            <w:vAlign w:val="center"/>
          </w:tcPr>
          <w:p>
            <w:pPr>
              <w:pStyle w:val="TableContents"/>
              <w:bidi w:val="0"/>
              <w:spacing w:before="0" w:after="283"/>
              <w:jc w:val="left"/>
              <w:rPr/>
            </w:pPr>
            <w:r>
              <w:rPr/>
              <w:t xml:space="preserve">Equity </w:t>
            </w:r>
          </w:p>
        </w:tc>
        <w:tc>
          <w:tcPr>
            <w:tcW w:w="1059" w:type="dxa"/>
            <w:tcBorders/>
            <w:shd w:fill="E7E7E2" w:val="clear"/>
            <w:vAlign w:val="center"/>
          </w:tcPr>
          <w:p>
            <w:pPr>
              <w:pStyle w:val="TableContents"/>
              <w:bidi w:val="0"/>
              <w:spacing w:before="0" w:after="283"/>
              <w:jc w:val="left"/>
              <w:rPr/>
            </w:pPr>
            <w:r>
              <w:rPr/>
              <w:t xml:space="preserve">Common Stock, par value $0.00001 per share </w:t>
            </w:r>
          </w:p>
        </w:tc>
        <w:tc>
          <w:tcPr>
            <w:tcW w:w="1291" w:type="dxa"/>
            <w:tcBorders/>
            <w:shd w:fill="E7E7E2" w:val="clear"/>
            <w:vAlign w:val="center"/>
          </w:tcPr>
          <w:p>
            <w:pPr>
              <w:pStyle w:val="TableContents"/>
              <w:bidi w:val="0"/>
              <w:spacing w:before="0" w:after="283"/>
              <w:jc w:val="center"/>
              <w:rPr/>
            </w:pPr>
            <w:r>
              <w:rPr/>
              <w:t xml:space="preserve">Other </w:t>
            </w:r>
          </w:p>
        </w:tc>
        <w:tc>
          <w:tcPr>
            <w:tcW w:w="1200" w:type="dxa"/>
            <w:tcBorders/>
            <w:shd w:fill="E7E7E2" w:val="clear"/>
            <w:vAlign w:val="center"/>
          </w:tcPr>
          <w:p>
            <w:pPr>
              <w:pStyle w:val="TableContents"/>
              <w:bidi w:val="0"/>
              <w:spacing w:before="0" w:after="283"/>
              <w:jc w:val="right"/>
              <w:rPr/>
            </w:pPr>
            <w:r>
              <w:rPr/>
              <w:t xml:space="preserve">6,500,000 </w:t>
            </w:r>
          </w:p>
        </w:tc>
        <w:tc>
          <w:tcPr>
            <w:tcW w:w="1209" w:type="dxa"/>
            <w:tcBorders/>
            <w:shd w:fill="E7E7E2" w:val="clear"/>
            <w:vAlign w:val="center"/>
          </w:tcPr>
          <w:p>
            <w:pPr>
              <w:pStyle w:val="TableContents"/>
              <w:bidi w:val="0"/>
              <w:spacing w:before="0" w:after="283"/>
              <w:jc w:val="right"/>
              <w:rPr/>
            </w:pPr>
            <w:r>
              <w:rPr/>
              <w:t xml:space="preserve">$ 3.19 </w:t>
            </w:r>
          </w:p>
        </w:tc>
        <w:tc>
          <w:tcPr>
            <w:tcW w:w="1698" w:type="dxa"/>
            <w:tcBorders/>
            <w:shd w:fill="E7E7E2" w:val="clear"/>
            <w:vAlign w:val="center"/>
          </w:tcPr>
          <w:p>
            <w:pPr>
              <w:pStyle w:val="TableContents"/>
              <w:bidi w:val="0"/>
              <w:spacing w:before="0" w:after="283"/>
              <w:jc w:val="right"/>
              <w:rPr/>
            </w:pPr>
            <w:r>
              <w:rPr/>
              <w:t xml:space="preserve">$ 20,735,000.00 </w:t>
            </w:r>
          </w:p>
        </w:tc>
        <w:tc>
          <w:tcPr>
            <w:tcW w:w="1126" w:type="dxa"/>
            <w:tcBorders/>
            <w:shd w:fill="E7E7E2" w:val="clear"/>
            <w:vAlign w:val="center"/>
          </w:tcPr>
          <w:p>
            <w:pPr>
              <w:pStyle w:val="TableContents"/>
              <w:bidi w:val="0"/>
              <w:spacing w:before="0" w:after="283"/>
              <w:jc w:val="right"/>
              <w:rPr/>
            </w:pPr>
            <w:r>
              <w:rPr/>
              <w:t xml:space="preserve">0.0001381 </w:t>
            </w:r>
          </w:p>
        </w:tc>
        <w:tc>
          <w:tcPr>
            <w:tcW w:w="1426" w:type="dxa"/>
            <w:tcBorders/>
            <w:shd w:fill="E7E7E2" w:val="clear"/>
            <w:vAlign w:val="center"/>
          </w:tcPr>
          <w:p>
            <w:pPr>
              <w:pStyle w:val="TableContents"/>
              <w:bidi w:val="0"/>
              <w:spacing w:before="0" w:after="283"/>
              <w:jc w:val="right"/>
              <w:rPr/>
            </w:pPr>
            <w:r>
              <w:rPr/>
              <w:t xml:space="preserve">$ 2,863.50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55" w:type="dxa"/>
            <w:tcBorders/>
            <w:shd w:fill="E7E7E2" w:val="clear"/>
            <w:vAlign w:val="center"/>
          </w:tcPr>
          <w:p>
            <w:pPr>
              <w:pStyle w:val="TableContents"/>
              <w:bidi w:val="0"/>
              <w:spacing w:before="0" w:after="283"/>
              <w:jc w:val="left"/>
              <w:rPr/>
            </w:pPr>
            <w:r>
              <w:rPr/>
              <w:t xml:space="preserve">Equity </w:t>
            </w:r>
          </w:p>
        </w:tc>
        <w:tc>
          <w:tcPr>
            <w:tcW w:w="1059" w:type="dxa"/>
            <w:tcBorders/>
            <w:shd w:fill="E7E7E2" w:val="clear"/>
            <w:vAlign w:val="center"/>
          </w:tcPr>
          <w:p>
            <w:pPr>
              <w:pStyle w:val="TableContents"/>
              <w:bidi w:val="0"/>
              <w:spacing w:before="0" w:after="283"/>
              <w:jc w:val="left"/>
              <w:rPr/>
            </w:pPr>
            <w:r>
              <w:rPr/>
              <w:t xml:space="preserve">Common Stock, par value $0.00001 per share </w:t>
            </w:r>
          </w:p>
        </w:tc>
        <w:tc>
          <w:tcPr>
            <w:tcW w:w="1291" w:type="dxa"/>
            <w:tcBorders/>
            <w:shd w:fill="E7E7E2" w:val="clear"/>
            <w:vAlign w:val="center"/>
          </w:tcPr>
          <w:p>
            <w:pPr>
              <w:pStyle w:val="TableContents"/>
              <w:bidi w:val="0"/>
              <w:spacing w:before="0" w:after="283"/>
              <w:jc w:val="center"/>
              <w:rPr/>
            </w:pPr>
            <w:r>
              <w:rPr/>
              <w:t xml:space="preserve">Other </w:t>
            </w:r>
          </w:p>
        </w:tc>
        <w:tc>
          <w:tcPr>
            <w:tcW w:w="1200" w:type="dxa"/>
            <w:tcBorders/>
            <w:shd w:fill="E7E7E2" w:val="clear"/>
            <w:vAlign w:val="center"/>
          </w:tcPr>
          <w:p>
            <w:pPr>
              <w:pStyle w:val="TableContents"/>
              <w:bidi w:val="0"/>
              <w:spacing w:before="0" w:after="283"/>
              <w:jc w:val="right"/>
              <w:rPr/>
            </w:pPr>
            <w:r>
              <w:rPr/>
              <w:t xml:space="preserve">1,000,000 </w:t>
            </w:r>
          </w:p>
        </w:tc>
        <w:tc>
          <w:tcPr>
            <w:tcW w:w="1209" w:type="dxa"/>
            <w:tcBorders/>
            <w:shd w:fill="E7E7E2" w:val="clear"/>
            <w:vAlign w:val="center"/>
          </w:tcPr>
          <w:p>
            <w:pPr>
              <w:pStyle w:val="TableContents"/>
              <w:bidi w:val="0"/>
              <w:spacing w:before="0" w:after="283"/>
              <w:jc w:val="right"/>
              <w:rPr/>
            </w:pPr>
            <w:r>
              <w:rPr/>
              <w:t xml:space="preserve">$ 2.71 </w:t>
            </w:r>
          </w:p>
        </w:tc>
        <w:tc>
          <w:tcPr>
            <w:tcW w:w="1698" w:type="dxa"/>
            <w:tcBorders/>
            <w:shd w:fill="E7E7E2" w:val="clear"/>
            <w:vAlign w:val="center"/>
          </w:tcPr>
          <w:p>
            <w:pPr>
              <w:pStyle w:val="TableContents"/>
              <w:bidi w:val="0"/>
              <w:spacing w:before="0" w:after="283"/>
              <w:jc w:val="right"/>
              <w:rPr/>
            </w:pPr>
            <w:r>
              <w:rPr/>
              <w:t xml:space="preserve">$ 2,710,000.00 </w:t>
            </w:r>
          </w:p>
        </w:tc>
        <w:tc>
          <w:tcPr>
            <w:tcW w:w="1126" w:type="dxa"/>
            <w:tcBorders/>
            <w:shd w:fill="E7E7E2" w:val="clear"/>
            <w:vAlign w:val="center"/>
          </w:tcPr>
          <w:p>
            <w:pPr>
              <w:pStyle w:val="TableContents"/>
              <w:bidi w:val="0"/>
              <w:spacing w:before="0" w:after="283"/>
              <w:jc w:val="right"/>
              <w:rPr/>
            </w:pPr>
            <w:r>
              <w:rPr/>
              <w:t xml:space="preserve">0.0001381 </w:t>
            </w:r>
          </w:p>
        </w:tc>
        <w:tc>
          <w:tcPr>
            <w:tcW w:w="1426" w:type="dxa"/>
            <w:tcBorders/>
            <w:shd w:fill="E7E7E2" w:val="clear"/>
            <w:vAlign w:val="center"/>
          </w:tcPr>
          <w:p>
            <w:pPr>
              <w:pStyle w:val="TableContents"/>
              <w:bidi w:val="0"/>
              <w:spacing w:before="0" w:after="283"/>
              <w:jc w:val="right"/>
              <w:rPr/>
            </w:pPr>
            <w:r>
              <w:rPr/>
              <w:t xml:space="preserve">$ 374.25 </w:t>
            </w:r>
          </w:p>
        </w:tc>
      </w:tr>
      <w:tr>
        <w:trPr/>
        <w:tc>
          <w:tcPr>
            <w:tcW w:w="4746" w:type="dxa"/>
            <w:gridSpan w:val="5"/>
            <w:tcBorders/>
            <w:vAlign w:val="center"/>
          </w:tcPr>
          <w:p>
            <w:pPr>
              <w:pStyle w:val="TableContents"/>
              <w:bidi w:val="0"/>
              <w:spacing w:before="0" w:after="0"/>
              <w:ind w:left="0" w:right="0" w:hanging="0"/>
              <w:jc w:val="right"/>
              <w:rPr/>
            </w:pPr>
            <w:r>
              <w:rPr/>
              <w:t>Total Offering Amounts:</w:t>
            </w:r>
          </w:p>
        </w:tc>
        <w:tc>
          <w:tcPr>
            <w:tcW w:w="12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0"/>
              <w:ind w:left="0" w:right="0" w:hanging="0"/>
              <w:jc w:val="right"/>
              <w:rPr/>
            </w:pPr>
            <w:bookmarkStart w:id="11" w:name="MaxAggtOfferingPrice"/>
            <w:bookmarkEnd w:id="11"/>
            <w:r>
              <w:rPr/>
              <w:t xml:space="preserve">$ 23,445,000.00 </w:t>
            </w:r>
          </w:p>
        </w:tc>
        <w:tc>
          <w:tcPr>
            <w:tcW w:w="1126" w:type="dxa"/>
            <w:tcBorders/>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$ 3,237.75 </w:t>
            </w:r>
          </w:p>
        </w:tc>
      </w:tr>
      <w:tr>
        <w:trPr/>
        <w:tc>
          <w:tcPr>
            <w:tcW w:w="4746" w:type="dxa"/>
            <w:gridSpan w:val="5"/>
            <w:tcBorders/>
            <w:vAlign w:val="center"/>
          </w:tcPr>
          <w:p>
            <w:pPr>
              <w:pStyle w:val="TableContents"/>
              <w:bidi w:val="0"/>
              <w:spacing w:before="0" w:after="0"/>
              <w:ind w:left="0" w:right="0" w:hanging="0"/>
              <w:jc w:val="right"/>
              <w:rPr/>
            </w:pPr>
            <w:r>
              <w:rPr/>
              <w:t xml:space="preserve">Total Fee Offsets: </w:t>
            </w:r>
          </w:p>
        </w:tc>
        <w:tc>
          <w:tcPr>
            <w:tcW w:w="12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46" w:type="dxa"/>
            <w:gridSpan w:val="5"/>
            <w:tcBorders/>
            <w:vAlign w:val="center"/>
          </w:tcPr>
          <w:p>
            <w:pPr>
              <w:pStyle w:val="TableContents"/>
              <w:bidi w:val="0"/>
              <w:spacing w:before="0" w:after="0"/>
              <w:ind w:left="0" w:right="0" w:hanging="0"/>
              <w:jc w:val="right"/>
              <w:rPr/>
            </w:pPr>
            <w:r>
              <w:rPr/>
              <w:t xml:space="preserve">Net Fee Due: </w:t>
            </w:r>
          </w:p>
        </w:tc>
        <w:tc>
          <w:tcPr>
            <w:tcW w:w="12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ind w:left="0" w:right="0" w:hanging="0"/>
              <w:jc w:val="right"/>
              <w:rPr/>
            </w:pPr>
            <w:bookmarkStart w:id="14" w:name="NetFeeAmt"/>
            <w:bookmarkEnd w:id="14"/>
            <w:r>
              <w:rPr/>
              <w:t xml:space="preserve">$ 3,237.75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8"/>
        <w:gridCol w:w="8709"/>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Note 1(a). Pursuant to Rule 416(a) under the Securities Act of 1933, as amended (the "Securities Act"), this registration statement shall also cover any additional shares of the Registrant's common stock that become issuable under the CytomX Therapeutics, Inc. Amended and Restated 2015 Equity Incentive Plan (the "2015 Plan") or the CytomX Therapeutics, Inc. Amended and Restated Employee Stock Purchase Plan (the "ESPP") by reason of any stock dividend, stock split, recapitalization or similar transaction effected without the Registrant's receipt of consideration which would increase the number of outstanding shares of common stock. Note 1(b). Amount Registered represents the additional shares of common stock available for future issuance under the 2015 Plan and the ESPP resulting from amendments thereto on June 17, 2026, including an additional 6,500,000 shares of common stock under the 2015 Plan and an additional 1,000,000 shares of common stock under the ESPP. Note 1(c). The Proposed Maximum Offering Price Per Unit is estimated solely for purposes of calculating the amount of the registration fee pursuant to Rules 457(c) and 457(h) under the Securities Act. The Proposed Maximum Offering Price Per Share and the Maximum Aggregate Offering Price for the shares issuable under the 2015 Plan are based on $3.19 per share, the average of the high and low prices of the Registrant's common stock as reported on The Nasdaq Global Select Market on July 31, 2026. The Proposed Maximum Offering Price Per Share and the Maximum Aggregate Offering Price for the shares issuable under the ESPP are based on $2.71 per share, representing 85% of $3.19 per share, the average of the high and low prices of the Registrant's common stock as reported on The Nasdaq Global Select Market on July 31, 2026, because the purchase price of shares reserved for issuance under the ESPP is at least 85% of the lower of the fair market value of the Registrant's common stock on the enrollment date or the exercise date of the applicable offering period.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7" w:type="dxa"/>
            <w:gridSpan w:val="2"/>
            <w:tcBorders/>
            <w:vAlign w:val="center"/>
          </w:tcPr>
          <w:p>
            <w:pPr>
              <w:pStyle w:val="TableContents"/>
              <w:bidi w:val="0"/>
              <w:spacing w:before="0" w:after="283"/>
              <w:jc w:val="left"/>
              <w:rPr/>
            </w:pPr>
            <w:r>
              <w:rPr/>
              <w:t xml:space="preserve">See Offering Note 1.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01989/000119312515360038/d205218ds8.htm" TargetMode="External"/><Relationship Id="rId3" Type="http://schemas.openxmlformats.org/officeDocument/2006/relationships/hyperlink" Target="http://www.sec.gov/Archives/edgar/data/1501989/000119312516495280/d155038ds8.htm" TargetMode="External"/><Relationship Id="rId4" Type="http://schemas.openxmlformats.org/officeDocument/2006/relationships/hyperlink" Target="http://www.sec.gov/Archives/edgar/data/1501989/000119312517022008/d294863ds8.htm" TargetMode="External"/><Relationship Id="rId5" Type="http://schemas.openxmlformats.org/officeDocument/2006/relationships/hyperlink" Target="http://www.sec.gov/Archives/edgar/data/1501989/000119312518073612/d545328ds8.htm" TargetMode="External"/><Relationship Id="rId6" Type="http://schemas.openxmlformats.org/officeDocument/2006/relationships/hyperlink" Target="http://www.sec.gov/Archives/edgar/data/1501989/000119312519054171/d701915ds8.htm" TargetMode="External"/><Relationship Id="rId7" Type="http://schemas.openxmlformats.org/officeDocument/2006/relationships/hyperlink" Target="http://www.sec.gov/Archives/edgar/data/1501989/000119312520052872/d893269ds8.htm" TargetMode="External"/><Relationship Id="rId8" Type="http://schemas.openxmlformats.org/officeDocument/2006/relationships/hyperlink" Target="http://www.sec.gov/Archives/edgar/data/1501989/000119312521054696/d134950ds8.htm" TargetMode="External"/><Relationship Id="rId9" Type="http://schemas.openxmlformats.org/officeDocument/2006/relationships/hyperlink" Target="http://www.sec.gov/Archives/edgar/data/1501989/000119312522066309/d239385ds8.htm" TargetMode="External"/><Relationship Id="rId10" Type="http://schemas.openxmlformats.org/officeDocument/2006/relationships/hyperlink" Target="http://www.sec.gov/Archives/edgar/data/1501989/000119312523080477/d492639ds8.htm" TargetMode="External"/><Relationship Id="rId11" Type="http://schemas.openxmlformats.org/officeDocument/2006/relationships/hyperlink" Target="http://www.sec.gov/Archives/edgar/data/1501989/000119312524064845/d760313ds8.htm" TargetMode="External"/><Relationship Id="rId12" Type="http://schemas.openxmlformats.org/officeDocument/2006/relationships/hyperlink" Target="http://www.sec.gov/Archives/edgar/data/1501989/000119312525048412/d897389ds8.htm" TargetMode="External"/><Relationship Id="rId13" Type="http://schemas.openxmlformats.org/officeDocument/2006/relationships/hyperlink" Target="http://www.sec.gov/Archives/edgar/data/1501989/000119312525175473/d119770ds8.htm" TargetMode="External"/><Relationship Id="rId14" Type="http://schemas.openxmlformats.org/officeDocument/2006/relationships/hyperlink" Target="http://www.sec.gov/Archives/edgar/data/1501989/000119312524141699/d816353dex31.htm" TargetMode="External"/><Relationship Id="rId15" Type="http://schemas.openxmlformats.org/officeDocument/2006/relationships/hyperlink" Target="http://www.sec.gov/Archives/edgar/data/1501989/000119312526277631/d154321dex31.htm" TargetMode="External"/><Relationship Id="rId16" Type="http://schemas.openxmlformats.org/officeDocument/2006/relationships/hyperlink" Target="http://www.sec.gov/Archives/edgar/data/1501989/000119312524075211/d803852dex31.htm" TargetMode="External"/><Relationship Id="rId17" Type="http://schemas.openxmlformats.org/officeDocument/2006/relationships/hyperlink" Target="http://www.sec.gov/Archives/edgar/data/1501989/000119312515329662/d948537dex41.htm" TargetMode="External"/><Relationship Id="rId18" Type="http://schemas.openxmlformats.org/officeDocument/2006/relationships/hyperlink" Target="http://www.sec.gov/Archives/edgar/data/1501989/000156459017022252/ctmx-ex44_91.htm" TargetMode="External"/><Relationship Id="rId19" Type="http://schemas.openxmlformats.org/officeDocument/2006/relationships/hyperlink" Target="http://www.sec.gov/Archives/edgar/data/1501989/000119312526277631/d154321dex101.htm" TargetMode="External"/><Relationship Id="rId20" Type="http://schemas.openxmlformats.org/officeDocument/2006/relationships/hyperlink" Target="http://www.sec.gov/Archives/edgar/data/1501989/000156459015010977/ctmx-ex104_591.htm" TargetMode="External"/><Relationship Id="rId21" Type="http://schemas.openxmlformats.org/officeDocument/2006/relationships/hyperlink" Target="http://www.sec.gov/Archives/edgar/data/1501989/000156459015010977/ctmx-ex105_592.htm" TargetMode="External"/><Relationship Id="rId22" Type="http://schemas.openxmlformats.org/officeDocument/2006/relationships/hyperlink" Target="http://www.sec.gov/Archives/edgar/data/1501989/000095017022002519/ctmx-ex10_3.htm" TargetMode="External"/><Relationship Id="rId23" Type="http://schemas.openxmlformats.org/officeDocument/2006/relationships/hyperlink" Target="http://www.sec.gov/Archives/edgar/data/1501989/000119312526277631/d154321dex102.htm" TargetMode="External"/><Relationship Id="rId24" Type="http://schemas.openxmlformats.org/officeDocument/2006/relationships/image" Target="media/image1.jpeg"/><Relationship Id="rId25" Type="http://schemas.openxmlformats.org/officeDocument/2006/relationships/image" Target="media/image2.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2448</Words>
  <Characters>13174</Characters>
  <CharactersWithSpaces>15795</CharactersWithSpaces>
  <Paragraphs>579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